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FDEB4" w14:textId="698C1F77" w:rsidR="003A3F7E" w:rsidRPr="000C61FE" w:rsidRDefault="000C61FE" w:rsidP="003A3F7E">
      <w:pPr>
        <w:spacing w:after="0" w:line="240" w:lineRule="auto"/>
        <w:rPr>
          <w:b/>
          <w:sz w:val="36"/>
          <w:szCs w:val="36"/>
        </w:rPr>
      </w:pPr>
      <w:r>
        <w:rPr>
          <w:b/>
          <w:sz w:val="36"/>
          <w:szCs w:val="36"/>
        </w:rPr>
        <w:t xml:space="preserve">Example: </w:t>
      </w:r>
      <w:r w:rsidR="003A3F7E" w:rsidRPr="000C61FE">
        <w:rPr>
          <w:b/>
          <w:sz w:val="36"/>
          <w:szCs w:val="36"/>
        </w:rPr>
        <w:t>LEED IWUR</w:t>
      </w:r>
      <w:r w:rsidR="003A3F7E" w:rsidRPr="000C61FE">
        <w:rPr>
          <w:b/>
          <w:sz w:val="36"/>
          <w:szCs w:val="36"/>
        </w:rPr>
        <w:t xml:space="preserve"> – Water </w:t>
      </w:r>
      <w:r w:rsidR="003A3F7E" w:rsidRPr="000C61FE">
        <w:rPr>
          <w:b/>
          <w:sz w:val="36"/>
          <w:szCs w:val="36"/>
        </w:rPr>
        <w:t>Usage</w:t>
      </w:r>
      <w:r w:rsidR="003A3F7E" w:rsidRPr="000C61FE">
        <w:rPr>
          <w:b/>
          <w:sz w:val="36"/>
          <w:szCs w:val="36"/>
        </w:rPr>
        <w:t xml:space="preserve"> for Flush Fixtures</w:t>
      </w:r>
    </w:p>
    <w:p w14:paraId="4F6F746F" w14:textId="77777777" w:rsidR="003A3F7E" w:rsidRDefault="003A3F7E" w:rsidP="003A3F7E">
      <w:r>
        <w:t>A new commercial office building is planned for occupancy of 200. The business employs 75% full-time and 25% half-time employees. The business will have no visitors. The number of workdays each year is 275.</w:t>
      </w:r>
      <w:r w:rsidRPr="00213671">
        <w:t xml:space="preserve"> </w:t>
      </w:r>
      <w:r>
        <w:t xml:space="preserve">The owner will install </w:t>
      </w:r>
      <w:proofErr w:type="spellStart"/>
      <w:r>
        <w:t>WaterSense</w:t>
      </w:r>
      <w:proofErr w:type="spellEnd"/>
      <w:r w:rsidRPr="008B558C">
        <w:rPr>
          <w:rFonts w:ascii="Times New Roman" w:hAnsi="Times New Roman" w:cs="Times New Roman"/>
          <w:vertAlign w:val="superscript"/>
        </w:rPr>
        <w:t>®</w:t>
      </w:r>
      <w:r>
        <w:t xml:space="preserve"> Water Closets in all lavatories and </w:t>
      </w:r>
      <w:proofErr w:type="spellStart"/>
      <w:r>
        <w:t>WaterSense</w:t>
      </w:r>
      <w:proofErr w:type="spellEnd"/>
      <w:r w:rsidRPr="008B558C">
        <w:rPr>
          <w:rFonts w:ascii="Times New Roman" w:hAnsi="Times New Roman" w:cs="Times New Roman"/>
          <w:vertAlign w:val="superscript"/>
        </w:rPr>
        <w:t>®</w:t>
      </w:r>
      <w:r>
        <w:t xml:space="preserve"> Urinals in male lavatories. No other strategies to reduce potable water use for sewage conveyance are being employed.</w:t>
      </w:r>
    </w:p>
    <w:p w14:paraId="01D2A663" w14:textId="5FA286D3" w:rsidR="003A3F7E" w:rsidRDefault="003A3F7E" w:rsidP="003A3F7E">
      <w:pPr>
        <w:pStyle w:val="ListParagraph"/>
        <w:numPr>
          <w:ilvl w:val="0"/>
          <w:numId w:val="1"/>
        </w:numPr>
        <w:spacing w:before="120" w:after="0" w:line="240" w:lineRule="auto"/>
        <w:ind w:left="360"/>
      </w:pPr>
      <w:r>
        <w:t xml:space="preserve">Calculate the BASELINE Daily and Annual Water </w:t>
      </w:r>
      <w:r>
        <w:t>Usage</w:t>
      </w:r>
      <w:r>
        <w:t xml:space="preserve"> for Flush Fixtures [gal]</w:t>
      </w:r>
    </w:p>
    <w:p w14:paraId="0945D233" w14:textId="1E1B4345" w:rsidR="003A3F7E" w:rsidRDefault="003A3F7E" w:rsidP="003A3F7E">
      <w:pPr>
        <w:pStyle w:val="ListParagraph"/>
        <w:numPr>
          <w:ilvl w:val="0"/>
          <w:numId w:val="1"/>
        </w:numPr>
        <w:spacing w:after="0" w:line="240" w:lineRule="auto"/>
        <w:ind w:left="360"/>
      </w:pPr>
      <w:r>
        <w:t xml:space="preserve">Calculate the DESIGN case Daily and Annual Water </w:t>
      </w:r>
      <w:r>
        <w:t>Usage</w:t>
      </w:r>
      <w:r>
        <w:t xml:space="preserve"> for Flush Fixtures [gal]</w:t>
      </w:r>
    </w:p>
    <w:p w14:paraId="569DA4C7" w14:textId="2FBAE05B" w:rsidR="003A3F7E" w:rsidRDefault="003A3F7E" w:rsidP="003A3F7E">
      <w:pPr>
        <w:pStyle w:val="ListParagraph"/>
        <w:numPr>
          <w:ilvl w:val="0"/>
          <w:numId w:val="1"/>
        </w:numPr>
        <w:spacing w:after="0" w:line="240" w:lineRule="auto"/>
        <w:ind w:left="360"/>
      </w:pPr>
      <w:r>
        <w:t xml:space="preserve">Calculate the percentage reduction in Annual Water </w:t>
      </w:r>
      <w:r>
        <w:t>Usage</w:t>
      </w:r>
      <w:r>
        <w:t xml:space="preserve"> for Flush Fixtures [gal]</w:t>
      </w:r>
    </w:p>
    <w:p w14:paraId="78C7443E" w14:textId="77777777" w:rsidR="003A3F7E" w:rsidRDefault="003A3F7E" w:rsidP="003A3F7E">
      <w:pPr>
        <w:pStyle w:val="ListParagraph"/>
        <w:numPr>
          <w:ilvl w:val="0"/>
          <w:numId w:val="1"/>
        </w:numPr>
        <w:spacing w:after="0" w:line="240" w:lineRule="auto"/>
        <w:ind w:left="360"/>
      </w:pPr>
      <w:r>
        <w:t>What is the minimum volume of rainwater or graywater that would need to be captured and used for this project to reduce the potable water use for sewage conveyance to 75%?</w:t>
      </w:r>
    </w:p>
    <w:p w14:paraId="0F91E6E7" w14:textId="77777777" w:rsidR="003A3F7E" w:rsidRDefault="003A3F7E" w:rsidP="003A3F7E">
      <w:pPr>
        <w:spacing w:after="0" w:line="240" w:lineRule="auto"/>
      </w:pPr>
      <w:bookmarkStart w:id="0" w:name="_GoBack"/>
      <w:bookmarkEnd w:id="0"/>
    </w:p>
    <w:p w14:paraId="6B53E071" w14:textId="77777777" w:rsidR="003A3F7E" w:rsidRPr="001F78D6" w:rsidRDefault="003A3F7E" w:rsidP="003A3F7E">
      <w:pPr>
        <w:spacing w:after="0" w:line="240" w:lineRule="auto"/>
        <w:rPr>
          <w:b/>
          <w:bCs/>
        </w:rPr>
      </w:pPr>
      <w:r w:rsidRPr="001F78D6">
        <w:rPr>
          <w:b/>
          <w:bCs/>
        </w:rPr>
        <w:t>Solution.</w:t>
      </w:r>
    </w:p>
    <w:p w14:paraId="0BD6358E" w14:textId="77777777" w:rsidR="003A3F7E" w:rsidRDefault="003A3F7E" w:rsidP="003A3F7E">
      <w:pPr>
        <w:spacing w:after="0"/>
      </w:pPr>
      <w:r>
        <w:t>Determine the FTE for the building.</w:t>
      </w:r>
    </w:p>
    <w:p w14:paraId="33D14EA5" w14:textId="77777777" w:rsidR="003A3F7E" w:rsidRDefault="003A3F7E" w:rsidP="003A3F7E">
      <w:pPr>
        <w:spacing w:after="0"/>
      </w:pPr>
      <w:r>
        <w:t>200 x 75% = 150 FTE (8 hours/day)</w:t>
      </w:r>
    </w:p>
    <w:p w14:paraId="7FC2E368" w14:textId="77777777" w:rsidR="003A3F7E" w:rsidRDefault="003A3F7E" w:rsidP="003A3F7E">
      <w:pPr>
        <w:spacing w:after="0"/>
      </w:pPr>
      <w:r>
        <w:t>200 x 25% = 50 part-time (4 hours/day)</w:t>
      </w:r>
      <w:r>
        <w:tab/>
        <w:t xml:space="preserve">(50 part-time x 4 </w:t>
      </w:r>
      <w:proofErr w:type="spellStart"/>
      <w:r>
        <w:t>hrs</w:t>
      </w:r>
      <w:proofErr w:type="spellEnd"/>
      <w:r>
        <w:t xml:space="preserve">/day)/8 </w:t>
      </w:r>
      <w:proofErr w:type="spellStart"/>
      <w:r>
        <w:t>hrs</w:t>
      </w:r>
      <w:proofErr w:type="spellEnd"/>
      <w:r>
        <w:t xml:space="preserve"> = 25 FTE</w:t>
      </w:r>
    </w:p>
    <w:p w14:paraId="729B1A51" w14:textId="77777777" w:rsidR="003A3F7E" w:rsidRDefault="003A3F7E" w:rsidP="003A3F7E">
      <w:pPr>
        <w:spacing w:after="0"/>
      </w:pPr>
      <w:r>
        <w:t>Total FTE = 175</w:t>
      </w:r>
    </w:p>
    <w:p w14:paraId="434D9A46" w14:textId="77777777" w:rsidR="003A3F7E" w:rsidRDefault="003A3F7E" w:rsidP="003A3F7E">
      <w:pPr>
        <w:spacing w:after="0"/>
      </w:pPr>
    </w:p>
    <w:p w14:paraId="13244B38" w14:textId="77777777" w:rsidR="003A3F7E" w:rsidRDefault="003A3F7E" w:rsidP="003A3F7E">
      <w:pPr>
        <w:spacing w:after="0"/>
        <w:rPr>
          <w:b/>
        </w:rPr>
      </w:pPr>
      <w:r>
        <w:rPr>
          <w:b/>
        </w:rPr>
        <w:t xml:space="preserve">Q#1. </w:t>
      </w:r>
      <w:r w:rsidRPr="00B428D1">
        <w:rPr>
          <w:b/>
        </w:rPr>
        <w:t xml:space="preserve">Baseline </w:t>
      </w:r>
      <w:r>
        <w:rPr>
          <w:b/>
        </w:rPr>
        <w:t>Daily and Annual Water Consumption for Flush Fixtures</w:t>
      </w:r>
    </w:p>
    <w:tbl>
      <w:tblPr>
        <w:tblStyle w:val="TableGrid"/>
        <w:tblW w:w="0" w:type="auto"/>
        <w:tblInd w:w="0" w:type="dxa"/>
        <w:tblLook w:val="04A0" w:firstRow="1" w:lastRow="0" w:firstColumn="1" w:lastColumn="0" w:noHBand="0" w:noVBand="1"/>
      </w:tblPr>
      <w:tblGrid>
        <w:gridCol w:w="3010"/>
        <w:gridCol w:w="1035"/>
        <w:gridCol w:w="1080"/>
        <w:gridCol w:w="1341"/>
        <w:gridCol w:w="1614"/>
        <w:gridCol w:w="1990"/>
      </w:tblGrid>
      <w:tr w:rsidR="003A3F7E" w:rsidRPr="00EC1F61" w14:paraId="28759809" w14:textId="77777777" w:rsidTr="00BE246C">
        <w:tc>
          <w:tcPr>
            <w:tcW w:w="3010" w:type="dxa"/>
            <w:vAlign w:val="center"/>
          </w:tcPr>
          <w:p w14:paraId="72666A5F" w14:textId="77777777" w:rsidR="003A3F7E" w:rsidRPr="00EC1F61" w:rsidRDefault="003A3F7E" w:rsidP="00BE246C">
            <w:pPr>
              <w:rPr>
                <w:b/>
                <w:sz w:val="20"/>
                <w:szCs w:val="20"/>
              </w:rPr>
            </w:pPr>
            <w:r>
              <w:rPr>
                <w:b/>
                <w:sz w:val="20"/>
                <w:szCs w:val="20"/>
              </w:rPr>
              <w:t xml:space="preserve">Flush </w:t>
            </w:r>
            <w:r w:rsidRPr="00EC1F61">
              <w:rPr>
                <w:b/>
                <w:sz w:val="20"/>
                <w:szCs w:val="20"/>
              </w:rPr>
              <w:t>Fixture</w:t>
            </w:r>
          </w:p>
        </w:tc>
        <w:tc>
          <w:tcPr>
            <w:tcW w:w="1035" w:type="dxa"/>
            <w:vAlign w:val="center"/>
          </w:tcPr>
          <w:p w14:paraId="5E0BC635" w14:textId="77777777" w:rsidR="003A3F7E" w:rsidRPr="00EC1F61" w:rsidRDefault="003A3F7E" w:rsidP="00BE246C">
            <w:pPr>
              <w:jc w:val="center"/>
              <w:rPr>
                <w:b/>
                <w:sz w:val="20"/>
                <w:szCs w:val="20"/>
              </w:rPr>
            </w:pPr>
            <w:proofErr w:type="spellStart"/>
            <w:r w:rsidRPr="00EC1F61">
              <w:rPr>
                <w:b/>
                <w:sz w:val="20"/>
                <w:szCs w:val="20"/>
              </w:rPr>
              <w:t>Flushrate</w:t>
            </w:r>
            <w:proofErr w:type="spellEnd"/>
          </w:p>
          <w:p w14:paraId="04BFB74C" w14:textId="77777777" w:rsidR="003A3F7E" w:rsidRPr="00EC1F61" w:rsidRDefault="003A3F7E" w:rsidP="00BE246C">
            <w:pPr>
              <w:jc w:val="center"/>
              <w:rPr>
                <w:b/>
                <w:sz w:val="20"/>
                <w:szCs w:val="20"/>
              </w:rPr>
            </w:pPr>
            <w:r>
              <w:rPr>
                <w:b/>
                <w:sz w:val="20"/>
                <w:szCs w:val="20"/>
              </w:rPr>
              <w:t>(</w:t>
            </w:r>
            <w:proofErr w:type="spellStart"/>
            <w:r>
              <w:rPr>
                <w:b/>
                <w:sz w:val="20"/>
                <w:szCs w:val="20"/>
              </w:rPr>
              <w:t>gpf</w:t>
            </w:r>
            <w:proofErr w:type="spellEnd"/>
            <w:r w:rsidRPr="00EC1F61">
              <w:rPr>
                <w:b/>
                <w:sz w:val="20"/>
                <w:szCs w:val="20"/>
              </w:rPr>
              <w:t>)</w:t>
            </w:r>
          </w:p>
        </w:tc>
        <w:tc>
          <w:tcPr>
            <w:tcW w:w="1080" w:type="dxa"/>
            <w:vAlign w:val="center"/>
          </w:tcPr>
          <w:p w14:paraId="49E7A27E" w14:textId="77777777" w:rsidR="003A3F7E" w:rsidRPr="00EC1F61" w:rsidRDefault="003A3F7E" w:rsidP="00BE246C">
            <w:pPr>
              <w:jc w:val="center"/>
              <w:rPr>
                <w:b/>
                <w:sz w:val="20"/>
                <w:szCs w:val="20"/>
              </w:rPr>
            </w:pPr>
            <w:r>
              <w:rPr>
                <w:b/>
                <w:sz w:val="20"/>
                <w:szCs w:val="20"/>
              </w:rPr>
              <w:t>Duration</w:t>
            </w:r>
          </w:p>
        </w:tc>
        <w:tc>
          <w:tcPr>
            <w:tcW w:w="1341" w:type="dxa"/>
            <w:vAlign w:val="center"/>
          </w:tcPr>
          <w:p w14:paraId="5651AB57" w14:textId="77777777" w:rsidR="003A3F7E" w:rsidRPr="00EC1F61" w:rsidRDefault="003A3F7E" w:rsidP="00BE246C">
            <w:pPr>
              <w:jc w:val="center"/>
              <w:rPr>
                <w:b/>
                <w:sz w:val="20"/>
                <w:szCs w:val="20"/>
              </w:rPr>
            </w:pPr>
            <w:r>
              <w:rPr>
                <w:b/>
                <w:sz w:val="20"/>
                <w:szCs w:val="20"/>
              </w:rPr>
              <w:t>Users</w:t>
            </w:r>
          </w:p>
        </w:tc>
        <w:tc>
          <w:tcPr>
            <w:tcW w:w="1614" w:type="dxa"/>
            <w:vAlign w:val="center"/>
          </w:tcPr>
          <w:p w14:paraId="16271435" w14:textId="77777777" w:rsidR="003A3F7E" w:rsidRPr="00EC1F61" w:rsidRDefault="003A3F7E" w:rsidP="00BE246C">
            <w:pPr>
              <w:jc w:val="center"/>
              <w:rPr>
                <w:b/>
                <w:sz w:val="20"/>
                <w:szCs w:val="20"/>
              </w:rPr>
            </w:pPr>
            <w:r>
              <w:rPr>
                <w:b/>
                <w:sz w:val="20"/>
                <w:szCs w:val="20"/>
              </w:rPr>
              <w:t>Uses per person per day</w:t>
            </w:r>
          </w:p>
        </w:tc>
        <w:tc>
          <w:tcPr>
            <w:tcW w:w="1990" w:type="dxa"/>
            <w:vAlign w:val="center"/>
          </w:tcPr>
          <w:p w14:paraId="743EE26F" w14:textId="77777777" w:rsidR="003A3F7E" w:rsidRPr="00EC1F61" w:rsidRDefault="003A3F7E" w:rsidP="00BE246C">
            <w:pPr>
              <w:jc w:val="center"/>
              <w:rPr>
                <w:b/>
                <w:sz w:val="20"/>
                <w:szCs w:val="20"/>
              </w:rPr>
            </w:pPr>
            <w:r>
              <w:rPr>
                <w:b/>
                <w:sz w:val="20"/>
                <w:szCs w:val="20"/>
              </w:rPr>
              <w:t>Water Consumption</w:t>
            </w:r>
          </w:p>
          <w:p w14:paraId="2B81AA78" w14:textId="77777777" w:rsidR="003A3F7E" w:rsidRPr="00EC1F61" w:rsidRDefault="003A3F7E" w:rsidP="00BE246C">
            <w:pPr>
              <w:jc w:val="center"/>
              <w:rPr>
                <w:b/>
                <w:sz w:val="20"/>
                <w:szCs w:val="20"/>
              </w:rPr>
            </w:pPr>
            <w:r w:rsidRPr="00EC1F61">
              <w:rPr>
                <w:b/>
                <w:sz w:val="20"/>
                <w:szCs w:val="20"/>
              </w:rPr>
              <w:t>(</w:t>
            </w:r>
            <w:r>
              <w:rPr>
                <w:b/>
                <w:sz w:val="20"/>
                <w:szCs w:val="20"/>
              </w:rPr>
              <w:t>gal</w:t>
            </w:r>
            <w:r w:rsidRPr="00EC1F61">
              <w:rPr>
                <w:b/>
                <w:sz w:val="20"/>
                <w:szCs w:val="20"/>
              </w:rPr>
              <w:t>)</w:t>
            </w:r>
          </w:p>
        </w:tc>
      </w:tr>
      <w:tr w:rsidR="003A3F7E" w:rsidRPr="00EC1F61" w14:paraId="4C4E41E5" w14:textId="77777777" w:rsidTr="00BE246C">
        <w:tc>
          <w:tcPr>
            <w:tcW w:w="3010" w:type="dxa"/>
            <w:vAlign w:val="center"/>
          </w:tcPr>
          <w:p w14:paraId="42564DF6" w14:textId="77777777" w:rsidR="003A3F7E" w:rsidRPr="00EC1F61" w:rsidRDefault="003A3F7E" w:rsidP="00BE246C">
            <w:pPr>
              <w:rPr>
                <w:sz w:val="20"/>
                <w:szCs w:val="20"/>
              </w:rPr>
            </w:pPr>
            <w:r>
              <w:rPr>
                <w:sz w:val="20"/>
                <w:szCs w:val="20"/>
              </w:rPr>
              <w:t>Water closet (Male)</w:t>
            </w:r>
          </w:p>
        </w:tc>
        <w:tc>
          <w:tcPr>
            <w:tcW w:w="1035" w:type="dxa"/>
            <w:vAlign w:val="center"/>
          </w:tcPr>
          <w:p w14:paraId="03F9B528" w14:textId="77777777" w:rsidR="003A3F7E" w:rsidRPr="00EC1F61" w:rsidRDefault="003A3F7E" w:rsidP="00BE246C">
            <w:pPr>
              <w:jc w:val="center"/>
              <w:rPr>
                <w:sz w:val="20"/>
                <w:szCs w:val="20"/>
              </w:rPr>
            </w:pPr>
            <w:r>
              <w:rPr>
                <w:sz w:val="20"/>
                <w:szCs w:val="20"/>
              </w:rPr>
              <w:t>1.6</w:t>
            </w:r>
          </w:p>
        </w:tc>
        <w:tc>
          <w:tcPr>
            <w:tcW w:w="1080" w:type="dxa"/>
            <w:vAlign w:val="center"/>
          </w:tcPr>
          <w:p w14:paraId="1DA76A65" w14:textId="77777777" w:rsidR="003A3F7E" w:rsidRPr="00EC1F61" w:rsidRDefault="003A3F7E" w:rsidP="00BE246C">
            <w:pPr>
              <w:jc w:val="center"/>
              <w:rPr>
                <w:sz w:val="20"/>
                <w:szCs w:val="20"/>
              </w:rPr>
            </w:pPr>
            <w:r>
              <w:rPr>
                <w:sz w:val="20"/>
                <w:szCs w:val="20"/>
              </w:rPr>
              <w:t>1</w:t>
            </w:r>
          </w:p>
        </w:tc>
        <w:tc>
          <w:tcPr>
            <w:tcW w:w="1341" w:type="dxa"/>
            <w:vAlign w:val="center"/>
          </w:tcPr>
          <w:p w14:paraId="3AA95446" w14:textId="77777777" w:rsidR="003A3F7E" w:rsidRPr="00EC1F61" w:rsidRDefault="003A3F7E" w:rsidP="00BE246C">
            <w:pPr>
              <w:jc w:val="center"/>
              <w:rPr>
                <w:sz w:val="20"/>
                <w:szCs w:val="20"/>
              </w:rPr>
            </w:pPr>
            <w:r>
              <w:rPr>
                <w:sz w:val="20"/>
                <w:szCs w:val="20"/>
              </w:rPr>
              <w:t>87.5</w:t>
            </w:r>
          </w:p>
        </w:tc>
        <w:tc>
          <w:tcPr>
            <w:tcW w:w="1614" w:type="dxa"/>
            <w:vAlign w:val="center"/>
          </w:tcPr>
          <w:p w14:paraId="0D12C205" w14:textId="77777777" w:rsidR="003A3F7E" w:rsidRPr="00EC1F61" w:rsidRDefault="003A3F7E" w:rsidP="00BE246C">
            <w:pPr>
              <w:jc w:val="center"/>
              <w:rPr>
                <w:sz w:val="20"/>
                <w:szCs w:val="20"/>
              </w:rPr>
            </w:pPr>
            <w:r>
              <w:rPr>
                <w:sz w:val="20"/>
                <w:szCs w:val="20"/>
              </w:rPr>
              <w:t>1</w:t>
            </w:r>
          </w:p>
        </w:tc>
        <w:tc>
          <w:tcPr>
            <w:tcW w:w="1990" w:type="dxa"/>
            <w:vAlign w:val="center"/>
          </w:tcPr>
          <w:p w14:paraId="23AA0353" w14:textId="77777777" w:rsidR="003A3F7E" w:rsidRPr="00EC1F61" w:rsidRDefault="003A3F7E" w:rsidP="00BE246C">
            <w:pPr>
              <w:jc w:val="center"/>
              <w:rPr>
                <w:sz w:val="20"/>
                <w:szCs w:val="20"/>
              </w:rPr>
            </w:pPr>
            <w:r>
              <w:rPr>
                <w:sz w:val="20"/>
                <w:szCs w:val="20"/>
              </w:rPr>
              <w:t>140</w:t>
            </w:r>
          </w:p>
        </w:tc>
      </w:tr>
      <w:tr w:rsidR="003A3F7E" w:rsidRPr="00EC1F61" w14:paraId="5824DFE4" w14:textId="77777777" w:rsidTr="00BE246C">
        <w:tc>
          <w:tcPr>
            <w:tcW w:w="3010" w:type="dxa"/>
            <w:vAlign w:val="center"/>
          </w:tcPr>
          <w:p w14:paraId="7142D79D" w14:textId="77777777" w:rsidR="003A3F7E" w:rsidRPr="00EC1F61" w:rsidRDefault="003A3F7E" w:rsidP="00BE246C">
            <w:pPr>
              <w:rPr>
                <w:sz w:val="20"/>
                <w:szCs w:val="20"/>
              </w:rPr>
            </w:pPr>
            <w:r>
              <w:rPr>
                <w:sz w:val="20"/>
                <w:szCs w:val="20"/>
              </w:rPr>
              <w:t>Water closet (Female)</w:t>
            </w:r>
          </w:p>
        </w:tc>
        <w:tc>
          <w:tcPr>
            <w:tcW w:w="1035" w:type="dxa"/>
            <w:vAlign w:val="center"/>
          </w:tcPr>
          <w:p w14:paraId="2C5691AE" w14:textId="77777777" w:rsidR="003A3F7E" w:rsidRPr="00EC1F61" w:rsidRDefault="003A3F7E" w:rsidP="00BE246C">
            <w:pPr>
              <w:jc w:val="center"/>
              <w:rPr>
                <w:sz w:val="20"/>
                <w:szCs w:val="20"/>
              </w:rPr>
            </w:pPr>
            <w:r>
              <w:rPr>
                <w:sz w:val="20"/>
                <w:szCs w:val="20"/>
              </w:rPr>
              <w:t>1.6</w:t>
            </w:r>
          </w:p>
        </w:tc>
        <w:tc>
          <w:tcPr>
            <w:tcW w:w="1080" w:type="dxa"/>
            <w:vAlign w:val="center"/>
          </w:tcPr>
          <w:p w14:paraId="101F8C91" w14:textId="77777777" w:rsidR="003A3F7E" w:rsidRPr="00EC1F61" w:rsidRDefault="003A3F7E" w:rsidP="00BE246C">
            <w:pPr>
              <w:jc w:val="center"/>
              <w:rPr>
                <w:sz w:val="20"/>
                <w:szCs w:val="20"/>
              </w:rPr>
            </w:pPr>
            <w:r>
              <w:rPr>
                <w:sz w:val="20"/>
                <w:szCs w:val="20"/>
              </w:rPr>
              <w:t>1</w:t>
            </w:r>
          </w:p>
        </w:tc>
        <w:tc>
          <w:tcPr>
            <w:tcW w:w="1341" w:type="dxa"/>
            <w:vAlign w:val="center"/>
          </w:tcPr>
          <w:p w14:paraId="25604DAD" w14:textId="77777777" w:rsidR="003A3F7E" w:rsidRPr="00EC1F61" w:rsidRDefault="003A3F7E" w:rsidP="00BE246C">
            <w:pPr>
              <w:jc w:val="center"/>
              <w:rPr>
                <w:sz w:val="20"/>
                <w:szCs w:val="20"/>
              </w:rPr>
            </w:pPr>
            <w:r>
              <w:rPr>
                <w:sz w:val="20"/>
                <w:szCs w:val="20"/>
              </w:rPr>
              <w:t>87.5</w:t>
            </w:r>
          </w:p>
        </w:tc>
        <w:tc>
          <w:tcPr>
            <w:tcW w:w="1614" w:type="dxa"/>
            <w:vAlign w:val="center"/>
          </w:tcPr>
          <w:p w14:paraId="7A90A5C2" w14:textId="77777777" w:rsidR="003A3F7E" w:rsidRPr="00EC1F61" w:rsidRDefault="003A3F7E" w:rsidP="00BE246C">
            <w:pPr>
              <w:jc w:val="center"/>
              <w:rPr>
                <w:sz w:val="20"/>
                <w:szCs w:val="20"/>
              </w:rPr>
            </w:pPr>
            <w:r>
              <w:rPr>
                <w:sz w:val="20"/>
                <w:szCs w:val="20"/>
              </w:rPr>
              <w:t>3</w:t>
            </w:r>
          </w:p>
        </w:tc>
        <w:tc>
          <w:tcPr>
            <w:tcW w:w="1990" w:type="dxa"/>
            <w:vAlign w:val="center"/>
          </w:tcPr>
          <w:p w14:paraId="1A34015C" w14:textId="77777777" w:rsidR="003A3F7E" w:rsidRPr="00EC1F61" w:rsidRDefault="003A3F7E" w:rsidP="00BE246C">
            <w:pPr>
              <w:jc w:val="center"/>
              <w:rPr>
                <w:sz w:val="20"/>
                <w:szCs w:val="20"/>
              </w:rPr>
            </w:pPr>
            <w:r>
              <w:rPr>
                <w:sz w:val="20"/>
                <w:szCs w:val="20"/>
              </w:rPr>
              <w:t>420</w:t>
            </w:r>
          </w:p>
        </w:tc>
      </w:tr>
      <w:tr w:rsidR="003A3F7E" w:rsidRPr="00EC1F61" w14:paraId="321A111F" w14:textId="77777777" w:rsidTr="00BE246C">
        <w:tc>
          <w:tcPr>
            <w:tcW w:w="3010" w:type="dxa"/>
            <w:vAlign w:val="center"/>
          </w:tcPr>
          <w:p w14:paraId="19AE13E2" w14:textId="77777777" w:rsidR="003A3F7E" w:rsidRPr="00EC1F61" w:rsidRDefault="003A3F7E" w:rsidP="00BE246C">
            <w:pPr>
              <w:rPr>
                <w:sz w:val="20"/>
                <w:szCs w:val="20"/>
              </w:rPr>
            </w:pPr>
            <w:r>
              <w:rPr>
                <w:sz w:val="20"/>
                <w:szCs w:val="20"/>
              </w:rPr>
              <w:t>Urinal (Male)</w:t>
            </w:r>
          </w:p>
        </w:tc>
        <w:tc>
          <w:tcPr>
            <w:tcW w:w="1035" w:type="dxa"/>
            <w:vAlign w:val="center"/>
          </w:tcPr>
          <w:p w14:paraId="463D87B6" w14:textId="77777777" w:rsidR="003A3F7E" w:rsidRPr="00EC1F61" w:rsidRDefault="003A3F7E" w:rsidP="00BE246C">
            <w:pPr>
              <w:jc w:val="center"/>
              <w:rPr>
                <w:sz w:val="20"/>
                <w:szCs w:val="20"/>
              </w:rPr>
            </w:pPr>
            <w:r>
              <w:rPr>
                <w:sz w:val="20"/>
                <w:szCs w:val="20"/>
              </w:rPr>
              <w:t>1.0</w:t>
            </w:r>
          </w:p>
        </w:tc>
        <w:tc>
          <w:tcPr>
            <w:tcW w:w="1080" w:type="dxa"/>
            <w:vAlign w:val="center"/>
          </w:tcPr>
          <w:p w14:paraId="418C3D50" w14:textId="77777777" w:rsidR="003A3F7E" w:rsidRPr="00EC1F61" w:rsidRDefault="003A3F7E" w:rsidP="00BE246C">
            <w:pPr>
              <w:jc w:val="center"/>
              <w:rPr>
                <w:sz w:val="20"/>
                <w:szCs w:val="20"/>
              </w:rPr>
            </w:pPr>
            <w:r>
              <w:rPr>
                <w:sz w:val="20"/>
                <w:szCs w:val="20"/>
              </w:rPr>
              <w:t>1</w:t>
            </w:r>
          </w:p>
        </w:tc>
        <w:tc>
          <w:tcPr>
            <w:tcW w:w="1341" w:type="dxa"/>
            <w:vAlign w:val="center"/>
          </w:tcPr>
          <w:p w14:paraId="3C190AFE" w14:textId="77777777" w:rsidR="003A3F7E" w:rsidRPr="00EC1F61" w:rsidRDefault="003A3F7E" w:rsidP="00BE246C">
            <w:pPr>
              <w:jc w:val="center"/>
              <w:rPr>
                <w:sz w:val="20"/>
                <w:szCs w:val="20"/>
              </w:rPr>
            </w:pPr>
            <w:r>
              <w:rPr>
                <w:sz w:val="20"/>
                <w:szCs w:val="20"/>
              </w:rPr>
              <w:t>87.5</w:t>
            </w:r>
          </w:p>
        </w:tc>
        <w:tc>
          <w:tcPr>
            <w:tcW w:w="1614" w:type="dxa"/>
            <w:vAlign w:val="center"/>
          </w:tcPr>
          <w:p w14:paraId="27C77F74" w14:textId="77777777" w:rsidR="003A3F7E" w:rsidRPr="00EC1F61" w:rsidRDefault="003A3F7E" w:rsidP="00BE246C">
            <w:pPr>
              <w:jc w:val="center"/>
              <w:rPr>
                <w:sz w:val="20"/>
                <w:szCs w:val="20"/>
              </w:rPr>
            </w:pPr>
            <w:r>
              <w:rPr>
                <w:sz w:val="20"/>
                <w:szCs w:val="20"/>
              </w:rPr>
              <w:t>2</w:t>
            </w:r>
          </w:p>
        </w:tc>
        <w:tc>
          <w:tcPr>
            <w:tcW w:w="1990" w:type="dxa"/>
            <w:vAlign w:val="center"/>
          </w:tcPr>
          <w:p w14:paraId="2B713C11" w14:textId="77777777" w:rsidR="003A3F7E" w:rsidRPr="00EC1F61" w:rsidRDefault="003A3F7E" w:rsidP="00BE246C">
            <w:pPr>
              <w:jc w:val="center"/>
              <w:rPr>
                <w:sz w:val="20"/>
                <w:szCs w:val="20"/>
              </w:rPr>
            </w:pPr>
            <w:r>
              <w:rPr>
                <w:sz w:val="20"/>
                <w:szCs w:val="20"/>
              </w:rPr>
              <w:t>175</w:t>
            </w:r>
          </w:p>
        </w:tc>
      </w:tr>
      <w:tr w:rsidR="003A3F7E" w:rsidRPr="00EC1F61" w14:paraId="0931CCAB" w14:textId="77777777" w:rsidTr="00BE246C">
        <w:tc>
          <w:tcPr>
            <w:tcW w:w="8080" w:type="dxa"/>
            <w:gridSpan w:val="5"/>
            <w:vAlign w:val="center"/>
          </w:tcPr>
          <w:p w14:paraId="2D0FADE7" w14:textId="77777777" w:rsidR="003A3F7E" w:rsidRPr="00EC1F61" w:rsidRDefault="003A3F7E" w:rsidP="00BE246C">
            <w:pPr>
              <w:jc w:val="right"/>
              <w:rPr>
                <w:sz w:val="20"/>
                <w:szCs w:val="20"/>
                <w:highlight w:val="yellow"/>
              </w:rPr>
            </w:pPr>
            <w:r>
              <w:rPr>
                <w:sz w:val="20"/>
                <w:szCs w:val="20"/>
                <w:highlight w:val="yellow"/>
              </w:rPr>
              <w:t>Total Daily Water Consumption for Flush Fixtures</w:t>
            </w:r>
            <w:r w:rsidRPr="00EC1F61">
              <w:rPr>
                <w:sz w:val="20"/>
                <w:szCs w:val="20"/>
                <w:highlight w:val="yellow"/>
              </w:rPr>
              <w:t xml:space="preserve"> (GAL)</w:t>
            </w:r>
          </w:p>
        </w:tc>
        <w:tc>
          <w:tcPr>
            <w:tcW w:w="1990" w:type="dxa"/>
            <w:vAlign w:val="center"/>
          </w:tcPr>
          <w:p w14:paraId="4D8F3003" w14:textId="77777777" w:rsidR="003A3F7E" w:rsidRPr="00EC1F61" w:rsidRDefault="003A3F7E" w:rsidP="00BE246C">
            <w:pPr>
              <w:jc w:val="center"/>
              <w:rPr>
                <w:sz w:val="20"/>
                <w:szCs w:val="20"/>
                <w:highlight w:val="yellow"/>
              </w:rPr>
            </w:pPr>
            <w:r>
              <w:rPr>
                <w:sz w:val="20"/>
                <w:szCs w:val="20"/>
                <w:highlight w:val="yellow"/>
              </w:rPr>
              <w:t>735</w:t>
            </w:r>
          </w:p>
        </w:tc>
      </w:tr>
      <w:tr w:rsidR="003A3F7E" w:rsidRPr="00EC1F61" w14:paraId="7483A6D4" w14:textId="77777777" w:rsidTr="00BE246C">
        <w:tc>
          <w:tcPr>
            <w:tcW w:w="8080" w:type="dxa"/>
            <w:gridSpan w:val="5"/>
            <w:vAlign w:val="center"/>
          </w:tcPr>
          <w:p w14:paraId="56856CF9" w14:textId="77777777" w:rsidR="003A3F7E" w:rsidRPr="00EC1F61" w:rsidRDefault="003A3F7E" w:rsidP="00BE246C">
            <w:pPr>
              <w:jc w:val="right"/>
              <w:rPr>
                <w:sz w:val="20"/>
                <w:szCs w:val="20"/>
              </w:rPr>
            </w:pPr>
            <w:r>
              <w:rPr>
                <w:sz w:val="20"/>
                <w:szCs w:val="20"/>
              </w:rPr>
              <w:t xml:space="preserve">Annual </w:t>
            </w:r>
            <w:proofErr w:type="gramStart"/>
            <w:r>
              <w:rPr>
                <w:sz w:val="20"/>
                <w:szCs w:val="20"/>
              </w:rPr>
              <w:t>Work Days</w:t>
            </w:r>
            <w:proofErr w:type="gramEnd"/>
          </w:p>
        </w:tc>
        <w:tc>
          <w:tcPr>
            <w:tcW w:w="1990" w:type="dxa"/>
            <w:vAlign w:val="center"/>
          </w:tcPr>
          <w:p w14:paraId="57B276C7" w14:textId="77777777" w:rsidR="003A3F7E" w:rsidRPr="00EC1F61" w:rsidRDefault="003A3F7E" w:rsidP="00BE246C">
            <w:pPr>
              <w:jc w:val="center"/>
              <w:rPr>
                <w:sz w:val="20"/>
                <w:szCs w:val="20"/>
              </w:rPr>
            </w:pPr>
            <w:r>
              <w:rPr>
                <w:sz w:val="20"/>
                <w:szCs w:val="20"/>
              </w:rPr>
              <w:t>275</w:t>
            </w:r>
          </w:p>
        </w:tc>
      </w:tr>
      <w:tr w:rsidR="003A3F7E" w:rsidRPr="00EC1F61" w14:paraId="41DE5BDF" w14:textId="77777777" w:rsidTr="00BE246C">
        <w:tc>
          <w:tcPr>
            <w:tcW w:w="8080" w:type="dxa"/>
            <w:gridSpan w:val="5"/>
            <w:vAlign w:val="center"/>
          </w:tcPr>
          <w:p w14:paraId="79A3FA7D" w14:textId="77777777" w:rsidR="003A3F7E" w:rsidRPr="00EC1F61" w:rsidRDefault="003A3F7E" w:rsidP="00BE246C">
            <w:pPr>
              <w:jc w:val="right"/>
              <w:rPr>
                <w:sz w:val="20"/>
                <w:szCs w:val="20"/>
                <w:highlight w:val="yellow"/>
              </w:rPr>
            </w:pPr>
            <w:r>
              <w:rPr>
                <w:sz w:val="20"/>
                <w:szCs w:val="20"/>
                <w:highlight w:val="yellow"/>
              </w:rPr>
              <w:t>Total Annual Water Consumption for Flush Fixtures</w:t>
            </w:r>
            <w:r w:rsidRPr="00EC1F61">
              <w:rPr>
                <w:sz w:val="20"/>
                <w:szCs w:val="20"/>
                <w:highlight w:val="yellow"/>
              </w:rPr>
              <w:t xml:space="preserve"> (GAL)</w:t>
            </w:r>
          </w:p>
        </w:tc>
        <w:tc>
          <w:tcPr>
            <w:tcW w:w="1990" w:type="dxa"/>
            <w:vAlign w:val="center"/>
          </w:tcPr>
          <w:p w14:paraId="22CD87C5" w14:textId="77777777" w:rsidR="003A3F7E" w:rsidRPr="00EC1F61" w:rsidRDefault="003A3F7E" w:rsidP="00BE246C">
            <w:pPr>
              <w:jc w:val="center"/>
              <w:rPr>
                <w:sz w:val="20"/>
                <w:szCs w:val="20"/>
                <w:highlight w:val="yellow"/>
              </w:rPr>
            </w:pPr>
            <w:r>
              <w:rPr>
                <w:sz w:val="20"/>
                <w:szCs w:val="20"/>
                <w:highlight w:val="yellow"/>
              </w:rPr>
              <w:t>202,125</w:t>
            </w:r>
          </w:p>
        </w:tc>
      </w:tr>
    </w:tbl>
    <w:p w14:paraId="0A77428C" w14:textId="77777777" w:rsidR="003A3F7E" w:rsidRDefault="003A3F7E" w:rsidP="003A3F7E">
      <w:pPr>
        <w:spacing w:after="0"/>
      </w:pPr>
    </w:p>
    <w:p w14:paraId="1C40A1BE" w14:textId="77777777" w:rsidR="003A3F7E" w:rsidRDefault="003A3F7E" w:rsidP="003A3F7E">
      <w:pPr>
        <w:spacing w:after="0"/>
        <w:rPr>
          <w:b/>
        </w:rPr>
      </w:pPr>
      <w:r>
        <w:rPr>
          <w:b/>
        </w:rPr>
        <w:t>Q#2. Design</w:t>
      </w:r>
      <w:r w:rsidRPr="00B428D1">
        <w:rPr>
          <w:b/>
        </w:rPr>
        <w:t xml:space="preserve"> </w:t>
      </w:r>
      <w:r>
        <w:rPr>
          <w:b/>
        </w:rPr>
        <w:t>Daily and Annual Water Consumption for Flush Fixtures</w:t>
      </w:r>
    </w:p>
    <w:tbl>
      <w:tblPr>
        <w:tblStyle w:val="TableGrid"/>
        <w:tblW w:w="0" w:type="auto"/>
        <w:tblInd w:w="0" w:type="dxa"/>
        <w:tblLook w:val="04A0" w:firstRow="1" w:lastRow="0" w:firstColumn="1" w:lastColumn="0" w:noHBand="0" w:noVBand="1"/>
      </w:tblPr>
      <w:tblGrid>
        <w:gridCol w:w="3010"/>
        <w:gridCol w:w="1035"/>
        <w:gridCol w:w="1080"/>
        <w:gridCol w:w="1341"/>
        <w:gridCol w:w="1614"/>
        <w:gridCol w:w="1990"/>
      </w:tblGrid>
      <w:tr w:rsidR="003A3F7E" w:rsidRPr="00EC1F61" w14:paraId="275C0CFD" w14:textId="77777777" w:rsidTr="00BE246C">
        <w:tc>
          <w:tcPr>
            <w:tcW w:w="3010" w:type="dxa"/>
            <w:vAlign w:val="center"/>
          </w:tcPr>
          <w:p w14:paraId="7689C84B" w14:textId="77777777" w:rsidR="003A3F7E" w:rsidRPr="00EC1F61" w:rsidRDefault="003A3F7E" w:rsidP="00BE246C">
            <w:pPr>
              <w:rPr>
                <w:b/>
                <w:sz w:val="20"/>
                <w:szCs w:val="20"/>
              </w:rPr>
            </w:pPr>
            <w:r>
              <w:rPr>
                <w:b/>
                <w:sz w:val="20"/>
                <w:szCs w:val="20"/>
              </w:rPr>
              <w:t xml:space="preserve">Flush </w:t>
            </w:r>
            <w:r w:rsidRPr="00EC1F61">
              <w:rPr>
                <w:b/>
                <w:sz w:val="20"/>
                <w:szCs w:val="20"/>
              </w:rPr>
              <w:t>Fixture</w:t>
            </w:r>
          </w:p>
        </w:tc>
        <w:tc>
          <w:tcPr>
            <w:tcW w:w="1035" w:type="dxa"/>
            <w:vAlign w:val="center"/>
          </w:tcPr>
          <w:p w14:paraId="1ED5D005" w14:textId="77777777" w:rsidR="003A3F7E" w:rsidRPr="00EC1F61" w:rsidRDefault="003A3F7E" w:rsidP="00BE246C">
            <w:pPr>
              <w:jc w:val="center"/>
              <w:rPr>
                <w:b/>
                <w:sz w:val="20"/>
                <w:szCs w:val="20"/>
              </w:rPr>
            </w:pPr>
            <w:proofErr w:type="spellStart"/>
            <w:r w:rsidRPr="00EC1F61">
              <w:rPr>
                <w:b/>
                <w:sz w:val="20"/>
                <w:szCs w:val="20"/>
              </w:rPr>
              <w:t>Flushrate</w:t>
            </w:r>
            <w:proofErr w:type="spellEnd"/>
          </w:p>
          <w:p w14:paraId="0B9A2384" w14:textId="77777777" w:rsidR="003A3F7E" w:rsidRPr="00EC1F61" w:rsidRDefault="003A3F7E" w:rsidP="00BE246C">
            <w:pPr>
              <w:jc w:val="center"/>
              <w:rPr>
                <w:b/>
                <w:sz w:val="20"/>
                <w:szCs w:val="20"/>
              </w:rPr>
            </w:pPr>
            <w:r>
              <w:rPr>
                <w:b/>
                <w:sz w:val="20"/>
                <w:szCs w:val="20"/>
              </w:rPr>
              <w:t>(</w:t>
            </w:r>
            <w:proofErr w:type="spellStart"/>
            <w:r>
              <w:rPr>
                <w:b/>
                <w:sz w:val="20"/>
                <w:szCs w:val="20"/>
              </w:rPr>
              <w:t>gpf</w:t>
            </w:r>
            <w:proofErr w:type="spellEnd"/>
            <w:r w:rsidRPr="00EC1F61">
              <w:rPr>
                <w:b/>
                <w:sz w:val="20"/>
                <w:szCs w:val="20"/>
              </w:rPr>
              <w:t>)</w:t>
            </w:r>
          </w:p>
        </w:tc>
        <w:tc>
          <w:tcPr>
            <w:tcW w:w="1080" w:type="dxa"/>
            <w:vAlign w:val="center"/>
          </w:tcPr>
          <w:p w14:paraId="33512E4F" w14:textId="77777777" w:rsidR="003A3F7E" w:rsidRPr="00EC1F61" w:rsidRDefault="003A3F7E" w:rsidP="00BE246C">
            <w:pPr>
              <w:jc w:val="center"/>
              <w:rPr>
                <w:b/>
                <w:sz w:val="20"/>
                <w:szCs w:val="20"/>
              </w:rPr>
            </w:pPr>
            <w:r>
              <w:rPr>
                <w:b/>
                <w:sz w:val="20"/>
                <w:szCs w:val="20"/>
              </w:rPr>
              <w:t>Duration</w:t>
            </w:r>
          </w:p>
        </w:tc>
        <w:tc>
          <w:tcPr>
            <w:tcW w:w="1341" w:type="dxa"/>
            <w:vAlign w:val="center"/>
          </w:tcPr>
          <w:p w14:paraId="4C6A5EBF" w14:textId="77777777" w:rsidR="003A3F7E" w:rsidRPr="00EC1F61" w:rsidRDefault="003A3F7E" w:rsidP="00BE246C">
            <w:pPr>
              <w:jc w:val="center"/>
              <w:rPr>
                <w:b/>
                <w:sz w:val="20"/>
                <w:szCs w:val="20"/>
              </w:rPr>
            </w:pPr>
            <w:r>
              <w:rPr>
                <w:b/>
                <w:sz w:val="20"/>
                <w:szCs w:val="20"/>
              </w:rPr>
              <w:t>Users</w:t>
            </w:r>
          </w:p>
        </w:tc>
        <w:tc>
          <w:tcPr>
            <w:tcW w:w="1614" w:type="dxa"/>
            <w:vAlign w:val="center"/>
          </w:tcPr>
          <w:p w14:paraId="27C19B42" w14:textId="77777777" w:rsidR="003A3F7E" w:rsidRPr="00EC1F61" w:rsidRDefault="003A3F7E" w:rsidP="00BE246C">
            <w:pPr>
              <w:jc w:val="center"/>
              <w:rPr>
                <w:b/>
                <w:sz w:val="20"/>
                <w:szCs w:val="20"/>
              </w:rPr>
            </w:pPr>
            <w:r>
              <w:rPr>
                <w:b/>
                <w:sz w:val="20"/>
                <w:szCs w:val="20"/>
              </w:rPr>
              <w:t>Uses per person per day</w:t>
            </w:r>
          </w:p>
        </w:tc>
        <w:tc>
          <w:tcPr>
            <w:tcW w:w="1990" w:type="dxa"/>
            <w:vAlign w:val="center"/>
          </w:tcPr>
          <w:p w14:paraId="496DEC99" w14:textId="77777777" w:rsidR="003A3F7E" w:rsidRPr="00EC1F61" w:rsidRDefault="003A3F7E" w:rsidP="00BE246C">
            <w:pPr>
              <w:jc w:val="center"/>
              <w:rPr>
                <w:b/>
                <w:sz w:val="20"/>
                <w:szCs w:val="20"/>
              </w:rPr>
            </w:pPr>
            <w:r>
              <w:rPr>
                <w:b/>
                <w:sz w:val="20"/>
                <w:szCs w:val="20"/>
              </w:rPr>
              <w:t>Water Consumption</w:t>
            </w:r>
          </w:p>
          <w:p w14:paraId="191A7736" w14:textId="77777777" w:rsidR="003A3F7E" w:rsidRPr="00EC1F61" w:rsidRDefault="003A3F7E" w:rsidP="00BE246C">
            <w:pPr>
              <w:jc w:val="center"/>
              <w:rPr>
                <w:b/>
                <w:sz w:val="20"/>
                <w:szCs w:val="20"/>
              </w:rPr>
            </w:pPr>
            <w:r w:rsidRPr="00EC1F61">
              <w:rPr>
                <w:b/>
                <w:sz w:val="20"/>
                <w:szCs w:val="20"/>
              </w:rPr>
              <w:t>(</w:t>
            </w:r>
            <w:r>
              <w:rPr>
                <w:b/>
                <w:sz w:val="20"/>
                <w:szCs w:val="20"/>
              </w:rPr>
              <w:t>gal</w:t>
            </w:r>
            <w:r w:rsidRPr="00EC1F61">
              <w:rPr>
                <w:b/>
                <w:sz w:val="20"/>
                <w:szCs w:val="20"/>
              </w:rPr>
              <w:t>)</w:t>
            </w:r>
          </w:p>
        </w:tc>
      </w:tr>
      <w:tr w:rsidR="003A3F7E" w:rsidRPr="00EC1F61" w14:paraId="58003A4D" w14:textId="77777777" w:rsidTr="00BE246C">
        <w:tc>
          <w:tcPr>
            <w:tcW w:w="3010" w:type="dxa"/>
            <w:vAlign w:val="center"/>
          </w:tcPr>
          <w:p w14:paraId="116B0C7F" w14:textId="77777777" w:rsidR="003A3F7E" w:rsidRPr="00EC1F61" w:rsidRDefault="003A3F7E" w:rsidP="00BE246C">
            <w:pPr>
              <w:rPr>
                <w:sz w:val="20"/>
                <w:szCs w:val="20"/>
              </w:rPr>
            </w:pPr>
            <w:r>
              <w:rPr>
                <w:sz w:val="20"/>
                <w:szCs w:val="20"/>
              </w:rPr>
              <w:t>Water closet (Male)</w:t>
            </w:r>
          </w:p>
        </w:tc>
        <w:tc>
          <w:tcPr>
            <w:tcW w:w="1035" w:type="dxa"/>
            <w:vAlign w:val="center"/>
          </w:tcPr>
          <w:p w14:paraId="52CB1BA8" w14:textId="77777777" w:rsidR="003A3F7E" w:rsidRPr="00EC1F61" w:rsidRDefault="003A3F7E" w:rsidP="00BE246C">
            <w:pPr>
              <w:jc w:val="center"/>
              <w:rPr>
                <w:sz w:val="20"/>
                <w:szCs w:val="20"/>
              </w:rPr>
            </w:pPr>
            <w:r>
              <w:rPr>
                <w:sz w:val="20"/>
                <w:szCs w:val="20"/>
              </w:rPr>
              <w:t>1.28</w:t>
            </w:r>
          </w:p>
        </w:tc>
        <w:tc>
          <w:tcPr>
            <w:tcW w:w="1080" w:type="dxa"/>
            <w:vAlign w:val="center"/>
          </w:tcPr>
          <w:p w14:paraId="54F0ECB9" w14:textId="77777777" w:rsidR="003A3F7E" w:rsidRPr="00EC1F61" w:rsidRDefault="003A3F7E" w:rsidP="00BE246C">
            <w:pPr>
              <w:jc w:val="center"/>
              <w:rPr>
                <w:sz w:val="20"/>
                <w:szCs w:val="20"/>
              </w:rPr>
            </w:pPr>
            <w:r>
              <w:rPr>
                <w:sz w:val="20"/>
                <w:szCs w:val="20"/>
              </w:rPr>
              <w:t>1</w:t>
            </w:r>
          </w:p>
        </w:tc>
        <w:tc>
          <w:tcPr>
            <w:tcW w:w="1341" w:type="dxa"/>
            <w:vAlign w:val="center"/>
          </w:tcPr>
          <w:p w14:paraId="39B6563D" w14:textId="77777777" w:rsidR="003A3F7E" w:rsidRPr="00EC1F61" w:rsidRDefault="003A3F7E" w:rsidP="00BE246C">
            <w:pPr>
              <w:jc w:val="center"/>
              <w:rPr>
                <w:sz w:val="20"/>
                <w:szCs w:val="20"/>
              </w:rPr>
            </w:pPr>
            <w:r>
              <w:rPr>
                <w:sz w:val="20"/>
                <w:szCs w:val="20"/>
              </w:rPr>
              <w:t>87.5</w:t>
            </w:r>
          </w:p>
        </w:tc>
        <w:tc>
          <w:tcPr>
            <w:tcW w:w="1614" w:type="dxa"/>
            <w:vAlign w:val="center"/>
          </w:tcPr>
          <w:p w14:paraId="2317449E" w14:textId="77777777" w:rsidR="003A3F7E" w:rsidRPr="00EC1F61" w:rsidRDefault="003A3F7E" w:rsidP="00BE246C">
            <w:pPr>
              <w:jc w:val="center"/>
              <w:rPr>
                <w:sz w:val="20"/>
                <w:szCs w:val="20"/>
              </w:rPr>
            </w:pPr>
            <w:r>
              <w:rPr>
                <w:sz w:val="20"/>
                <w:szCs w:val="20"/>
              </w:rPr>
              <w:t>1</w:t>
            </w:r>
          </w:p>
        </w:tc>
        <w:tc>
          <w:tcPr>
            <w:tcW w:w="1990" w:type="dxa"/>
            <w:vAlign w:val="center"/>
          </w:tcPr>
          <w:p w14:paraId="4EB02ECC" w14:textId="77777777" w:rsidR="003A3F7E" w:rsidRPr="00EC1F61" w:rsidRDefault="003A3F7E" w:rsidP="00BE246C">
            <w:pPr>
              <w:jc w:val="center"/>
              <w:rPr>
                <w:sz w:val="20"/>
                <w:szCs w:val="20"/>
              </w:rPr>
            </w:pPr>
            <w:r>
              <w:rPr>
                <w:sz w:val="20"/>
                <w:szCs w:val="20"/>
              </w:rPr>
              <w:t>112</w:t>
            </w:r>
          </w:p>
        </w:tc>
      </w:tr>
      <w:tr w:rsidR="003A3F7E" w:rsidRPr="00EC1F61" w14:paraId="4BD65B38" w14:textId="77777777" w:rsidTr="00BE246C">
        <w:tc>
          <w:tcPr>
            <w:tcW w:w="3010" w:type="dxa"/>
            <w:vAlign w:val="center"/>
          </w:tcPr>
          <w:p w14:paraId="1BC96EEC" w14:textId="77777777" w:rsidR="003A3F7E" w:rsidRPr="00EC1F61" w:rsidRDefault="003A3F7E" w:rsidP="00BE246C">
            <w:pPr>
              <w:rPr>
                <w:sz w:val="20"/>
                <w:szCs w:val="20"/>
              </w:rPr>
            </w:pPr>
            <w:r>
              <w:rPr>
                <w:sz w:val="20"/>
                <w:szCs w:val="20"/>
              </w:rPr>
              <w:t>Water closet (Female)</w:t>
            </w:r>
          </w:p>
        </w:tc>
        <w:tc>
          <w:tcPr>
            <w:tcW w:w="1035" w:type="dxa"/>
            <w:vAlign w:val="center"/>
          </w:tcPr>
          <w:p w14:paraId="19B10A23" w14:textId="77777777" w:rsidR="003A3F7E" w:rsidRPr="00EC1F61" w:rsidRDefault="003A3F7E" w:rsidP="00BE246C">
            <w:pPr>
              <w:jc w:val="center"/>
              <w:rPr>
                <w:sz w:val="20"/>
                <w:szCs w:val="20"/>
              </w:rPr>
            </w:pPr>
            <w:r>
              <w:rPr>
                <w:sz w:val="20"/>
                <w:szCs w:val="20"/>
              </w:rPr>
              <w:t>1.28</w:t>
            </w:r>
          </w:p>
        </w:tc>
        <w:tc>
          <w:tcPr>
            <w:tcW w:w="1080" w:type="dxa"/>
            <w:vAlign w:val="center"/>
          </w:tcPr>
          <w:p w14:paraId="37DE8F3F" w14:textId="77777777" w:rsidR="003A3F7E" w:rsidRPr="00EC1F61" w:rsidRDefault="003A3F7E" w:rsidP="00BE246C">
            <w:pPr>
              <w:jc w:val="center"/>
              <w:rPr>
                <w:sz w:val="20"/>
                <w:szCs w:val="20"/>
              </w:rPr>
            </w:pPr>
            <w:r>
              <w:rPr>
                <w:sz w:val="20"/>
                <w:szCs w:val="20"/>
              </w:rPr>
              <w:t>1</w:t>
            </w:r>
          </w:p>
        </w:tc>
        <w:tc>
          <w:tcPr>
            <w:tcW w:w="1341" w:type="dxa"/>
            <w:vAlign w:val="center"/>
          </w:tcPr>
          <w:p w14:paraId="702A3601" w14:textId="77777777" w:rsidR="003A3F7E" w:rsidRPr="00EC1F61" w:rsidRDefault="003A3F7E" w:rsidP="00BE246C">
            <w:pPr>
              <w:jc w:val="center"/>
              <w:rPr>
                <w:sz w:val="20"/>
                <w:szCs w:val="20"/>
              </w:rPr>
            </w:pPr>
            <w:r>
              <w:rPr>
                <w:sz w:val="20"/>
                <w:szCs w:val="20"/>
              </w:rPr>
              <w:t>87.5</w:t>
            </w:r>
          </w:p>
        </w:tc>
        <w:tc>
          <w:tcPr>
            <w:tcW w:w="1614" w:type="dxa"/>
            <w:vAlign w:val="center"/>
          </w:tcPr>
          <w:p w14:paraId="1E66C791" w14:textId="77777777" w:rsidR="003A3F7E" w:rsidRPr="00EC1F61" w:rsidRDefault="003A3F7E" w:rsidP="00BE246C">
            <w:pPr>
              <w:jc w:val="center"/>
              <w:rPr>
                <w:sz w:val="20"/>
                <w:szCs w:val="20"/>
              </w:rPr>
            </w:pPr>
            <w:r>
              <w:rPr>
                <w:sz w:val="20"/>
                <w:szCs w:val="20"/>
              </w:rPr>
              <w:t>3</w:t>
            </w:r>
          </w:p>
        </w:tc>
        <w:tc>
          <w:tcPr>
            <w:tcW w:w="1990" w:type="dxa"/>
            <w:vAlign w:val="center"/>
          </w:tcPr>
          <w:p w14:paraId="6802BB3F" w14:textId="77777777" w:rsidR="003A3F7E" w:rsidRPr="00EC1F61" w:rsidRDefault="003A3F7E" w:rsidP="00BE246C">
            <w:pPr>
              <w:jc w:val="center"/>
              <w:rPr>
                <w:sz w:val="20"/>
                <w:szCs w:val="20"/>
              </w:rPr>
            </w:pPr>
            <w:r>
              <w:rPr>
                <w:sz w:val="20"/>
                <w:szCs w:val="20"/>
              </w:rPr>
              <w:t>336</w:t>
            </w:r>
          </w:p>
        </w:tc>
      </w:tr>
      <w:tr w:rsidR="003A3F7E" w:rsidRPr="00EC1F61" w14:paraId="65B2404A" w14:textId="77777777" w:rsidTr="00BE246C">
        <w:tc>
          <w:tcPr>
            <w:tcW w:w="3010" w:type="dxa"/>
            <w:vAlign w:val="center"/>
          </w:tcPr>
          <w:p w14:paraId="79764C6E" w14:textId="77777777" w:rsidR="003A3F7E" w:rsidRPr="00EC1F61" w:rsidRDefault="003A3F7E" w:rsidP="00BE246C">
            <w:pPr>
              <w:rPr>
                <w:sz w:val="20"/>
                <w:szCs w:val="20"/>
              </w:rPr>
            </w:pPr>
            <w:r>
              <w:rPr>
                <w:sz w:val="20"/>
                <w:szCs w:val="20"/>
              </w:rPr>
              <w:t>Urinal (Male)</w:t>
            </w:r>
          </w:p>
        </w:tc>
        <w:tc>
          <w:tcPr>
            <w:tcW w:w="1035" w:type="dxa"/>
            <w:vAlign w:val="center"/>
          </w:tcPr>
          <w:p w14:paraId="4A5F170A" w14:textId="77777777" w:rsidR="003A3F7E" w:rsidRPr="00EC1F61" w:rsidRDefault="003A3F7E" w:rsidP="00BE246C">
            <w:pPr>
              <w:jc w:val="center"/>
              <w:rPr>
                <w:sz w:val="20"/>
                <w:szCs w:val="20"/>
              </w:rPr>
            </w:pPr>
            <w:r>
              <w:rPr>
                <w:sz w:val="20"/>
                <w:szCs w:val="20"/>
              </w:rPr>
              <w:t>0.5</w:t>
            </w:r>
          </w:p>
        </w:tc>
        <w:tc>
          <w:tcPr>
            <w:tcW w:w="1080" w:type="dxa"/>
            <w:vAlign w:val="center"/>
          </w:tcPr>
          <w:p w14:paraId="3D03B6DF" w14:textId="77777777" w:rsidR="003A3F7E" w:rsidRPr="00EC1F61" w:rsidRDefault="003A3F7E" w:rsidP="00BE246C">
            <w:pPr>
              <w:jc w:val="center"/>
              <w:rPr>
                <w:sz w:val="20"/>
                <w:szCs w:val="20"/>
              </w:rPr>
            </w:pPr>
            <w:r>
              <w:rPr>
                <w:sz w:val="20"/>
                <w:szCs w:val="20"/>
              </w:rPr>
              <w:t>1</w:t>
            </w:r>
          </w:p>
        </w:tc>
        <w:tc>
          <w:tcPr>
            <w:tcW w:w="1341" w:type="dxa"/>
            <w:vAlign w:val="center"/>
          </w:tcPr>
          <w:p w14:paraId="528B537D" w14:textId="77777777" w:rsidR="003A3F7E" w:rsidRPr="00EC1F61" w:rsidRDefault="003A3F7E" w:rsidP="00BE246C">
            <w:pPr>
              <w:jc w:val="center"/>
              <w:rPr>
                <w:sz w:val="20"/>
                <w:szCs w:val="20"/>
              </w:rPr>
            </w:pPr>
            <w:r>
              <w:rPr>
                <w:sz w:val="20"/>
                <w:szCs w:val="20"/>
              </w:rPr>
              <w:t>87.5</w:t>
            </w:r>
          </w:p>
        </w:tc>
        <w:tc>
          <w:tcPr>
            <w:tcW w:w="1614" w:type="dxa"/>
            <w:vAlign w:val="center"/>
          </w:tcPr>
          <w:p w14:paraId="460ED161" w14:textId="77777777" w:rsidR="003A3F7E" w:rsidRPr="00EC1F61" w:rsidRDefault="003A3F7E" w:rsidP="00BE246C">
            <w:pPr>
              <w:jc w:val="center"/>
              <w:rPr>
                <w:sz w:val="20"/>
                <w:szCs w:val="20"/>
              </w:rPr>
            </w:pPr>
            <w:r>
              <w:rPr>
                <w:sz w:val="20"/>
                <w:szCs w:val="20"/>
              </w:rPr>
              <w:t>2</w:t>
            </w:r>
          </w:p>
        </w:tc>
        <w:tc>
          <w:tcPr>
            <w:tcW w:w="1990" w:type="dxa"/>
            <w:vAlign w:val="center"/>
          </w:tcPr>
          <w:p w14:paraId="41835074" w14:textId="77777777" w:rsidR="003A3F7E" w:rsidRPr="00EC1F61" w:rsidRDefault="003A3F7E" w:rsidP="00BE246C">
            <w:pPr>
              <w:jc w:val="center"/>
              <w:rPr>
                <w:sz w:val="20"/>
                <w:szCs w:val="20"/>
              </w:rPr>
            </w:pPr>
            <w:r>
              <w:rPr>
                <w:sz w:val="20"/>
                <w:szCs w:val="20"/>
              </w:rPr>
              <w:t>87.5</w:t>
            </w:r>
          </w:p>
        </w:tc>
      </w:tr>
      <w:tr w:rsidR="003A3F7E" w:rsidRPr="00EC1F61" w14:paraId="7F64EFDF" w14:textId="77777777" w:rsidTr="00BE246C">
        <w:tc>
          <w:tcPr>
            <w:tcW w:w="8080" w:type="dxa"/>
            <w:gridSpan w:val="5"/>
            <w:vAlign w:val="center"/>
          </w:tcPr>
          <w:p w14:paraId="02594209" w14:textId="77777777" w:rsidR="003A3F7E" w:rsidRPr="00EC1F61" w:rsidRDefault="003A3F7E" w:rsidP="00BE246C">
            <w:pPr>
              <w:jc w:val="right"/>
              <w:rPr>
                <w:sz w:val="20"/>
                <w:szCs w:val="20"/>
                <w:highlight w:val="yellow"/>
              </w:rPr>
            </w:pPr>
            <w:r>
              <w:rPr>
                <w:sz w:val="20"/>
                <w:szCs w:val="20"/>
                <w:highlight w:val="yellow"/>
              </w:rPr>
              <w:t>Total Daily Water Consumption for Flush Fixtures</w:t>
            </w:r>
            <w:r w:rsidRPr="00EC1F61">
              <w:rPr>
                <w:sz w:val="20"/>
                <w:szCs w:val="20"/>
                <w:highlight w:val="yellow"/>
              </w:rPr>
              <w:t xml:space="preserve"> (GAL)</w:t>
            </w:r>
          </w:p>
        </w:tc>
        <w:tc>
          <w:tcPr>
            <w:tcW w:w="1990" w:type="dxa"/>
            <w:vAlign w:val="center"/>
          </w:tcPr>
          <w:p w14:paraId="3546FD01" w14:textId="77777777" w:rsidR="003A3F7E" w:rsidRPr="00EC1F61" w:rsidRDefault="003A3F7E" w:rsidP="00BE246C">
            <w:pPr>
              <w:jc w:val="center"/>
              <w:rPr>
                <w:sz w:val="20"/>
                <w:szCs w:val="20"/>
                <w:highlight w:val="yellow"/>
              </w:rPr>
            </w:pPr>
            <w:r>
              <w:rPr>
                <w:sz w:val="20"/>
                <w:szCs w:val="20"/>
                <w:highlight w:val="yellow"/>
              </w:rPr>
              <w:t>535.5</w:t>
            </w:r>
          </w:p>
        </w:tc>
      </w:tr>
      <w:tr w:rsidR="003A3F7E" w:rsidRPr="00EC1F61" w14:paraId="333107D7" w14:textId="77777777" w:rsidTr="00BE246C">
        <w:tc>
          <w:tcPr>
            <w:tcW w:w="8080" w:type="dxa"/>
            <w:gridSpan w:val="5"/>
            <w:vAlign w:val="center"/>
          </w:tcPr>
          <w:p w14:paraId="5E532D0E" w14:textId="77777777" w:rsidR="003A3F7E" w:rsidRPr="00EC1F61" w:rsidRDefault="003A3F7E" w:rsidP="00BE246C">
            <w:pPr>
              <w:jc w:val="right"/>
              <w:rPr>
                <w:sz w:val="20"/>
                <w:szCs w:val="20"/>
              </w:rPr>
            </w:pPr>
            <w:r>
              <w:rPr>
                <w:sz w:val="20"/>
                <w:szCs w:val="20"/>
              </w:rPr>
              <w:t xml:space="preserve">Annual </w:t>
            </w:r>
            <w:proofErr w:type="gramStart"/>
            <w:r>
              <w:rPr>
                <w:sz w:val="20"/>
                <w:szCs w:val="20"/>
              </w:rPr>
              <w:t>Work Days</w:t>
            </w:r>
            <w:proofErr w:type="gramEnd"/>
          </w:p>
        </w:tc>
        <w:tc>
          <w:tcPr>
            <w:tcW w:w="1990" w:type="dxa"/>
            <w:vAlign w:val="center"/>
          </w:tcPr>
          <w:p w14:paraId="37F4536B" w14:textId="77777777" w:rsidR="003A3F7E" w:rsidRPr="00EC1F61" w:rsidRDefault="003A3F7E" w:rsidP="00BE246C">
            <w:pPr>
              <w:jc w:val="center"/>
              <w:rPr>
                <w:sz w:val="20"/>
                <w:szCs w:val="20"/>
              </w:rPr>
            </w:pPr>
            <w:r>
              <w:rPr>
                <w:sz w:val="20"/>
                <w:szCs w:val="20"/>
              </w:rPr>
              <w:t>275</w:t>
            </w:r>
          </w:p>
        </w:tc>
      </w:tr>
      <w:tr w:rsidR="003A3F7E" w:rsidRPr="00EC1F61" w14:paraId="5C46C716" w14:textId="77777777" w:rsidTr="00BE246C">
        <w:tc>
          <w:tcPr>
            <w:tcW w:w="8080" w:type="dxa"/>
            <w:gridSpan w:val="5"/>
            <w:vAlign w:val="center"/>
          </w:tcPr>
          <w:p w14:paraId="7B068005" w14:textId="77777777" w:rsidR="003A3F7E" w:rsidRPr="00EC1F61" w:rsidRDefault="003A3F7E" w:rsidP="00BE246C">
            <w:pPr>
              <w:jc w:val="right"/>
              <w:rPr>
                <w:sz w:val="20"/>
                <w:szCs w:val="20"/>
                <w:highlight w:val="yellow"/>
              </w:rPr>
            </w:pPr>
            <w:r>
              <w:rPr>
                <w:sz w:val="20"/>
                <w:szCs w:val="20"/>
                <w:highlight w:val="yellow"/>
              </w:rPr>
              <w:t>Total Annual Water Consumption for Flush Fixtures</w:t>
            </w:r>
            <w:r w:rsidRPr="00EC1F61">
              <w:rPr>
                <w:sz w:val="20"/>
                <w:szCs w:val="20"/>
                <w:highlight w:val="yellow"/>
              </w:rPr>
              <w:t xml:space="preserve"> (GAL)</w:t>
            </w:r>
          </w:p>
        </w:tc>
        <w:tc>
          <w:tcPr>
            <w:tcW w:w="1990" w:type="dxa"/>
            <w:vAlign w:val="center"/>
          </w:tcPr>
          <w:p w14:paraId="436A3381" w14:textId="77777777" w:rsidR="003A3F7E" w:rsidRPr="00EC1F61" w:rsidRDefault="003A3F7E" w:rsidP="00BE246C">
            <w:pPr>
              <w:jc w:val="center"/>
              <w:rPr>
                <w:sz w:val="20"/>
                <w:szCs w:val="20"/>
                <w:highlight w:val="yellow"/>
              </w:rPr>
            </w:pPr>
            <w:r>
              <w:rPr>
                <w:sz w:val="20"/>
                <w:szCs w:val="20"/>
                <w:highlight w:val="yellow"/>
              </w:rPr>
              <w:t>147,263</w:t>
            </w:r>
          </w:p>
        </w:tc>
      </w:tr>
    </w:tbl>
    <w:p w14:paraId="22506E10" w14:textId="77777777" w:rsidR="003A3F7E" w:rsidRDefault="003A3F7E" w:rsidP="003A3F7E">
      <w:pPr>
        <w:spacing w:after="0"/>
      </w:pPr>
    </w:p>
    <w:p w14:paraId="029B11D7" w14:textId="77777777" w:rsidR="003A3F7E" w:rsidRPr="00527CFF" w:rsidRDefault="003A3F7E" w:rsidP="003A3F7E">
      <w:pPr>
        <w:spacing w:after="0"/>
        <w:rPr>
          <w:b/>
        </w:rPr>
      </w:pPr>
      <w:r w:rsidRPr="00527CFF">
        <w:rPr>
          <w:b/>
        </w:rPr>
        <w:t>Q#3.</w:t>
      </w:r>
    </w:p>
    <w:p w14:paraId="12081729" w14:textId="77777777" w:rsidR="003A3F7E" w:rsidRDefault="003A3F7E" w:rsidP="003A3F7E">
      <w:pPr>
        <w:spacing w:after="0"/>
      </w:pPr>
      <w:r>
        <w:t xml:space="preserve">Percent Reduction Annual Water Consumption for Flush Fixtures = (1 – 147,263/202,125) x 100 = </w:t>
      </w:r>
      <w:r w:rsidRPr="00527CFF">
        <w:rPr>
          <w:b/>
        </w:rPr>
        <w:t>27%</w:t>
      </w:r>
    </w:p>
    <w:p w14:paraId="5B6D4042" w14:textId="77777777" w:rsidR="003A3F7E" w:rsidRDefault="003A3F7E" w:rsidP="003A3F7E">
      <w:pPr>
        <w:spacing w:after="0"/>
      </w:pPr>
    </w:p>
    <w:p w14:paraId="094715F2" w14:textId="77777777" w:rsidR="003A3F7E" w:rsidRDefault="003A3F7E" w:rsidP="003A3F7E">
      <w:pPr>
        <w:spacing w:after="0"/>
      </w:pPr>
      <w:r w:rsidRPr="00527CFF">
        <w:rPr>
          <w:b/>
        </w:rPr>
        <w:t>Q#4</w:t>
      </w:r>
      <w:r>
        <w:t>.</w:t>
      </w:r>
    </w:p>
    <w:p w14:paraId="0721A2F5" w14:textId="77777777" w:rsidR="003A3F7E" w:rsidRDefault="003A3F7E" w:rsidP="003A3F7E">
      <w:pPr>
        <w:spacing w:after="0"/>
      </w:pPr>
      <w:r>
        <w:t>To reduce potable water use for flush fixtures by 75% the project can use only 25% of the baseline water use.</w:t>
      </w:r>
    </w:p>
    <w:p w14:paraId="307553C4" w14:textId="77777777" w:rsidR="003A3F7E" w:rsidRDefault="003A3F7E" w:rsidP="003A3F7E">
      <w:pPr>
        <w:spacing w:after="0"/>
      </w:pPr>
    </w:p>
    <w:p w14:paraId="201B59FA" w14:textId="77777777" w:rsidR="003A3F7E" w:rsidRDefault="003A3F7E" w:rsidP="003A3F7E">
      <w:pPr>
        <w:spacing w:after="0"/>
      </w:pPr>
      <w:r>
        <w:t xml:space="preserve">Total Potable Water Use for Flush Fixtures = </w:t>
      </w:r>
      <w:proofErr w:type="gramStart"/>
      <w:r>
        <w:t>202,125 gal</w:t>
      </w:r>
      <w:proofErr w:type="gramEnd"/>
      <w:r>
        <w:t xml:space="preserve"> x 0.25 = 50,531 gal</w:t>
      </w:r>
    </w:p>
    <w:p w14:paraId="54578224" w14:textId="77777777" w:rsidR="003A3F7E" w:rsidRPr="00EC1F61" w:rsidRDefault="003A3F7E" w:rsidP="003A3F7E">
      <w:pPr>
        <w:spacing w:after="0"/>
        <w:rPr>
          <w:b/>
        </w:rPr>
      </w:pPr>
      <w:r>
        <w:t xml:space="preserve">Volume of Rainwater or Graywater Required = 147,263 gal – 50,531 gal = </w:t>
      </w:r>
      <w:r>
        <w:rPr>
          <w:b/>
        </w:rPr>
        <w:t xml:space="preserve">96,732 </w:t>
      </w:r>
      <w:proofErr w:type="gramStart"/>
      <w:r>
        <w:rPr>
          <w:b/>
        </w:rPr>
        <w:t>gal</w:t>
      </w:r>
      <w:proofErr w:type="gramEnd"/>
    </w:p>
    <w:p w14:paraId="3C28935E" w14:textId="77777777" w:rsidR="003A3F7E" w:rsidRPr="00C2400D" w:rsidRDefault="003A3F7E" w:rsidP="003A3F7E">
      <w:pPr>
        <w:spacing w:after="0" w:line="240" w:lineRule="auto"/>
      </w:pPr>
    </w:p>
    <w:p w14:paraId="07DBE95C" w14:textId="77777777" w:rsidR="009C41F3" w:rsidRDefault="009C41F3" w:rsidP="003A3F7E">
      <w:pPr>
        <w:spacing w:after="0"/>
      </w:pPr>
    </w:p>
    <w:sectPr w:rsidR="009C41F3" w:rsidSect="00AF7235">
      <w:footerReference w:type="default" r:id="rId5"/>
      <w:pgSz w:w="12240" w:h="15840"/>
      <w:pgMar w:top="720" w:right="720" w:bottom="720" w:left="1440" w:header="72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5419377"/>
      <w:docPartObj>
        <w:docPartGallery w:val="Page Numbers (Bottom of Page)"/>
        <w:docPartUnique/>
      </w:docPartObj>
    </w:sdtPr>
    <w:sdtEndPr>
      <w:rPr>
        <w:noProof/>
      </w:rPr>
    </w:sdtEndPr>
    <w:sdtContent>
      <w:p w14:paraId="7BAA5363" w14:textId="77777777" w:rsidR="00952BB1" w:rsidRDefault="000C61F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04DFFCA" w14:textId="77777777" w:rsidR="00952BB1" w:rsidRDefault="000C61FE">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A32134"/>
    <w:multiLevelType w:val="hybridMultilevel"/>
    <w:tmpl w:val="3CC83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7E"/>
    <w:rsid w:val="000C61FE"/>
    <w:rsid w:val="0021313D"/>
    <w:rsid w:val="003A3F7E"/>
    <w:rsid w:val="00697E7A"/>
    <w:rsid w:val="009C41F3"/>
    <w:rsid w:val="00B0410D"/>
    <w:rsid w:val="00DE6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DDB70"/>
  <w15:chartTrackingRefBased/>
  <w15:docId w15:val="{94562A8B-888C-413C-8884-9BD7306F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3F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F7E"/>
    <w:pPr>
      <w:spacing w:after="200" w:line="276" w:lineRule="auto"/>
      <w:ind w:left="720"/>
      <w:contextualSpacing/>
    </w:pPr>
  </w:style>
  <w:style w:type="paragraph" w:styleId="Footer">
    <w:name w:val="footer"/>
    <w:basedOn w:val="Normal"/>
    <w:link w:val="FooterChar"/>
    <w:uiPriority w:val="99"/>
    <w:unhideWhenUsed/>
    <w:rsid w:val="003A3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354</Words>
  <Characters>1920</Characters>
  <Application>Microsoft Office Word</Application>
  <DocSecurity>0</DocSecurity>
  <Lines>160</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Brown</dc:creator>
  <cp:keywords/>
  <dc:description/>
  <cp:lastModifiedBy>Lori Brown</cp:lastModifiedBy>
  <cp:revision>4</cp:revision>
  <dcterms:created xsi:type="dcterms:W3CDTF">2019-09-21T15:55:00Z</dcterms:created>
  <dcterms:modified xsi:type="dcterms:W3CDTF">2019-09-22T17:44:00Z</dcterms:modified>
</cp:coreProperties>
</file>