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69" w:rsidRDefault="00192F69" w:rsidP="00192F69">
      <w:pPr>
        <w:spacing w:after="0" w:line="240" w:lineRule="auto"/>
      </w:pPr>
      <w:bookmarkStart w:id="0" w:name="_Hlk481127608"/>
      <w:bookmarkEnd w:id="0"/>
      <w:r>
        <w:t xml:space="preserve">LEED </w:t>
      </w:r>
      <w:r w:rsidR="00163B8F">
        <w:t>for Neighborhood Development</w:t>
      </w:r>
      <w:r>
        <w:t xml:space="preserve"> </w:t>
      </w:r>
      <w:r w:rsidR="00D2186F">
        <w:t xml:space="preserve">Power </w:t>
      </w:r>
      <w:r>
        <w:t>Jam Study</w:t>
      </w:r>
    </w:p>
    <w:p w:rsidR="000E44C9" w:rsidRDefault="000E44C9" w:rsidP="000E44C9">
      <w:pPr>
        <w:spacing w:after="0" w:line="240" w:lineRule="auto"/>
      </w:pPr>
      <w:r>
        <w:t>Quiz #4 – Green Infrastructure and Buildings (GIB)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How many certified green buildings are required for a LEED ND project?</w:t>
      </w:r>
    </w:p>
    <w:p w:rsidR="00C30B95" w:rsidRDefault="00C30B95" w:rsidP="00C30B95">
      <w:pPr>
        <w:pStyle w:val="ListParagraph"/>
        <w:numPr>
          <w:ilvl w:val="0"/>
          <w:numId w:val="3"/>
        </w:numPr>
        <w:spacing w:after="0" w:line="259" w:lineRule="auto"/>
      </w:pPr>
      <w:r>
        <w:t>All buildings must be LEED-certified</w:t>
      </w:r>
    </w:p>
    <w:p w:rsidR="00C30B95" w:rsidRDefault="00C30B95" w:rsidP="00C30B95">
      <w:pPr>
        <w:pStyle w:val="ListParagraph"/>
        <w:numPr>
          <w:ilvl w:val="0"/>
          <w:numId w:val="3"/>
        </w:numPr>
        <w:spacing w:after="0" w:line="259" w:lineRule="auto"/>
      </w:pPr>
      <w:bookmarkStart w:id="1" w:name="_GoBack"/>
      <w:bookmarkEnd w:id="1"/>
      <w:r>
        <w:t>None</w:t>
      </w:r>
    </w:p>
    <w:p w:rsidR="00C30B95" w:rsidRDefault="00C30B95" w:rsidP="00C30B95">
      <w:pPr>
        <w:pStyle w:val="ListParagraph"/>
        <w:numPr>
          <w:ilvl w:val="0"/>
          <w:numId w:val="3"/>
        </w:numPr>
        <w:spacing w:after="0" w:line="259" w:lineRule="auto"/>
      </w:pPr>
      <w:r>
        <w:t>One</w:t>
      </w:r>
    </w:p>
    <w:p w:rsidR="00C30B95" w:rsidRDefault="00C30B95" w:rsidP="00C30B95">
      <w:pPr>
        <w:pStyle w:val="ListParagraph"/>
        <w:numPr>
          <w:ilvl w:val="0"/>
          <w:numId w:val="3"/>
        </w:numPr>
        <w:spacing w:after="0" w:line="259" w:lineRule="auto"/>
      </w:pPr>
      <w:r>
        <w:t>One for every five buildings within the project site boundary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Projects using GIB Prerequisite Minimum Building Energy Performance, Option 1. Whole-Building Energy Simulation must use which of these standards to calculate baseline building performance?</w:t>
      </w:r>
    </w:p>
    <w:p w:rsidR="00C30B95" w:rsidRDefault="00C30B95" w:rsidP="00C30B95">
      <w:pPr>
        <w:pStyle w:val="ListParagraph"/>
        <w:numPr>
          <w:ilvl w:val="0"/>
          <w:numId w:val="2"/>
        </w:numPr>
        <w:spacing w:after="0" w:line="240" w:lineRule="auto"/>
      </w:pPr>
      <w:r>
        <w:t>ASHRAE 62.1-2010</w:t>
      </w:r>
    </w:p>
    <w:p w:rsidR="00C30B95" w:rsidRDefault="00C30B95" w:rsidP="00C30B95">
      <w:pPr>
        <w:pStyle w:val="ListParagraph"/>
        <w:numPr>
          <w:ilvl w:val="0"/>
          <w:numId w:val="2"/>
        </w:numPr>
        <w:spacing w:after="0" w:line="240" w:lineRule="auto"/>
      </w:pPr>
      <w:r>
        <w:t>ASHRAE 55-2010</w:t>
      </w:r>
    </w:p>
    <w:p w:rsidR="00C30B95" w:rsidRDefault="00C30B95" w:rsidP="00C30B95">
      <w:pPr>
        <w:pStyle w:val="ListParagraph"/>
        <w:numPr>
          <w:ilvl w:val="0"/>
          <w:numId w:val="2"/>
        </w:numPr>
        <w:spacing w:after="0" w:line="240" w:lineRule="auto"/>
      </w:pPr>
      <w:r>
        <w:t>ASHRARE 90.1-2010</w:t>
      </w:r>
    </w:p>
    <w:p w:rsidR="00C30B95" w:rsidRDefault="00C30B95" w:rsidP="00C30B95">
      <w:pPr>
        <w:pStyle w:val="ListParagraph"/>
        <w:numPr>
          <w:ilvl w:val="0"/>
          <w:numId w:val="2"/>
        </w:numPr>
        <w:spacing w:after="0" w:line="240" w:lineRule="auto"/>
      </w:pPr>
      <w:r>
        <w:t>ASHRAE 90.1-2010, Appendix G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1"/>
        </w:numPr>
        <w:tabs>
          <w:tab w:val="left" w:pos="1560"/>
        </w:tabs>
        <w:spacing w:after="0" w:line="259" w:lineRule="auto"/>
        <w:ind w:left="360"/>
      </w:pPr>
      <w:r>
        <w:t>Which of these fixtures are included in the Green Infrastructure and Buildings (GIB) Prerequisite Indoor Water Use Reduction?</w:t>
      </w:r>
    </w:p>
    <w:p w:rsidR="00C30B95" w:rsidRDefault="00C30B95" w:rsidP="00C30B95">
      <w:pPr>
        <w:pStyle w:val="ListParagraph"/>
        <w:numPr>
          <w:ilvl w:val="0"/>
          <w:numId w:val="4"/>
        </w:numPr>
        <w:tabs>
          <w:tab w:val="left" w:pos="1560"/>
        </w:tabs>
        <w:spacing w:after="0" w:line="259" w:lineRule="auto"/>
      </w:pPr>
      <w:r>
        <w:t>Water Closet, Urinal, Lav Faucet, Dishwasher</w:t>
      </w:r>
    </w:p>
    <w:p w:rsidR="00C30B95" w:rsidRDefault="00C30B95" w:rsidP="00C30B95">
      <w:pPr>
        <w:pStyle w:val="ListParagraph"/>
        <w:numPr>
          <w:ilvl w:val="0"/>
          <w:numId w:val="4"/>
        </w:numPr>
        <w:tabs>
          <w:tab w:val="left" w:pos="1560"/>
        </w:tabs>
        <w:spacing w:after="0" w:line="259" w:lineRule="auto"/>
      </w:pPr>
      <w:r>
        <w:t>Water Closet, Urinal, Lav Faucet, Janitor sink</w:t>
      </w:r>
    </w:p>
    <w:p w:rsidR="00C30B95" w:rsidRDefault="00C30B95" w:rsidP="00C30B95">
      <w:pPr>
        <w:pStyle w:val="ListParagraph"/>
        <w:numPr>
          <w:ilvl w:val="0"/>
          <w:numId w:val="4"/>
        </w:numPr>
        <w:tabs>
          <w:tab w:val="left" w:pos="1560"/>
        </w:tabs>
        <w:spacing w:after="0" w:line="259" w:lineRule="auto"/>
      </w:pPr>
      <w:r>
        <w:t>Water Closet, Urinal, Lav Faucet, Showerhead</w:t>
      </w:r>
    </w:p>
    <w:p w:rsidR="00C30B95" w:rsidRDefault="00C30B95" w:rsidP="00C30B95">
      <w:pPr>
        <w:pStyle w:val="ListParagraph"/>
        <w:numPr>
          <w:ilvl w:val="0"/>
          <w:numId w:val="4"/>
        </w:numPr>
        <w:tabs>
          <w:tab w:val="left" w:pos="1560"/>
        </w:tabs>
        <w:spacing w:after="0" w:line="259" w:lineRule="auto"/>
      </w:pPr>
      <w:r>
        <w:t>Water Closet, Urinal, Lav Faucet, Clothes washer</w:t>
      </w:r>
    </w:p>
    <w:p w:rsidR="00C30B95" w:rsidRDefault="00C30B95" w:rsidP="00C30B95">
      <w:pPr>
        <w:pStyle w:val="ListParagraph"/>
        <w:spacing w:after="0" w:line="259" w:lineRule="auto"/>
        <w:ind w:left="360"/>
      </w:pPr>
    </w:p>
    <w:p w:rsidR="00C30B95" w:rsidRDefault="00C30B95" w:rsidP="00C30B95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 xml:space="preserve">For GIB Credit Outdoor Water Use reduction </w:t>
      </w:r>
    </w:p>
    <w:p w:rsidR="00C30B95" w:rsidRDefault="00C30B95" w:rsidP="00C30B95">
      <w:pPr>
        <w:pStyle w:val="ListParagraph"/>
        <w:numPr>
          <w:ilvl w:val="0"/>
          <w:numId w:val="5"/>
        </w:numPr>
        <w:spacing w:after="0" w:line="240" w:lineRule="auto"/>
      </w:pPr>
      <w:r>
        <w:t>Athletic fields must be included</w:t>
      </w:r>
    </w:p>
    <w:p w:rsidR="00C30B95" w:rsidRDefault="00C30B95" w:rsidP="00C30B95">
      <w:pPr>
        <w:pStyle w:val="ListParagraph"/>
        <w:numPr>
          <w:ilvl w:val="0"/>
          <w:numId w:val="5"/>
        </w:numPr>
        <w:spacing w:after="0" w:line="240" w:lineRule="auto"/>
      </w:pPr>
      <w:r>
        <w:t>F</w:t>
      </w:r>
      <w:r w:rsidRPr="00785358">
        <w:t>ood gardens may be included or excluded</w:t>
      </w:r>
    </w:p>
    <w:p w:rsidR="00C30B95" w:rsidRDefault="00C30B95" w:rsidP="00C30B95">
      <w:pPr>
        <w:pStyle w:val="ListParagraph"/>
        <w:numPr>
          <w:ilvl w:val="0"/>
          <w:numId w:val="5"/>
        </w:numPr>
        <w:spacing w:after="0" w:line="240" w:lineRule="auto"/>
      </w:pPr>
      <w:r>
        <w:t>Permanent irrigation is not allowed</w:t>
      </w:r>
    </w:p>
    <w:p w:rsidR="00C30B95" w:rsidRDefault="00C30B95" w:rsidP="00C30B95">
      <w:pPr>
        <w:pStyle w:val="ListParagraph"/>
        <w:numPr>
          <w:ilvl w:val="0"/>
          <w:numId w:val="5"/>
        </w:numPr>
        <w:spacing w:after="0" w:line="240" w:lineRule="auto"/>
      </w:pPr>
      <w:r>
        <w:t>Use sod in all landscaped areas for the baseline calculation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Which of these is excluded from the calculations for Building Reuse?</w:t>
      </w:r>
    </w:p>
    <w:p w:rsidR="00C30B95" w:rsidRDefault="00C30B95" w:rsidP="00C30B95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window assemblies, nonstructural roofing material, gypsum board </w:t>
      </w:r>
    </w:p>
    <w:p w:rsidR="00C30B95" w:rsidRDefault="00C30B95" w:rsidP="00C30B95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window assemblies, nonstructural roofing material, roof decking </w:t>
      </w:r>
    </w:p>
    <w:p w:rsidR="00C30B95" w:rsidRDefault="00C30B95" w:rsidP="00C30B95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window assemblies, nonstructural roofing material, hazardous materials </w:t>
      </w:r>
    </w:p>
    <w:p w:rsidR="00C30B95" w:rsidRDefault="00C30B95" w:rsidP="00C30B95">
      <w:pPr>
        <w:pStyle w:val="ListParagraph"/>
        <w:numPr>
          <w:ilvl w:val="0"/>
          <w:numId w:val="6"/>
        </w:numPr>
        <w:spacing w:after="0" w:line="240" w:lineRule="auto"/>
      </w:pPr>
      <w:r>
        <w:t>window assemblies, nonstructural roofing material, framing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1"/>
        </w:numPr>
        <w:spacing w:after="0" w:line="259" w:lineRule="auto"/>
        <w:ind w:left="360"/>
      </w:pPr>
      <w:r w:rsidRPr="00B12C11">
        <w:t>A gas-fired boiler’s minimum efficiency is 80%.</w:t>
      </w:r>
      <w:r>
        <w:t xml:space="preserve"> What must the improved efficiency be to qualify as eligible equipment installed as part of a DES system?</w:t>
      </w:r>
    </w:p>
    <w:p w:rsidR="00C30B95" w:rsidRDefault="00C30B95" w:rsidP="00C30B95">
      <w:pPr>
        <w:pStyle w:val="ListParagraph"/>
        <w:numPr>
          <w:ilvl w:val="0"/>
          <w:numId w:val="7"/>
        </w:numPr>
        <w:spacing w:after="0" w:line="240" w:lineRule="auto"/>
      </w:pPr>
      <w:r>
        <w:t>84%</w:t>
      </w:r>
    </w:p>
    <w:p w:rsidR="00C30B95" w:rsidRDefault="00C30B95" w:rsidP="00C30B95">
      <w:pPr>
        <w:pStyle w:val="ListParagraph"/>
        <w:numPr>
          <w:ilvl w:val="0"/>
          <w:numId w:val="7"/>
        </w:numPr>
        <w:spacing w:after="0" w:line="240" w:lineRule="auto"/>
      </w:pPr>
      <w:r>
        <w:t>88%</w:t>
      </w:r>
    </w:p>
    <w:p w:rsidR="00C30B95" w:rsidRDefault="00C30B95" w:rsidP="00C30B95">
      <w:pPr>
        <w:pStyle w:val="ListParagraph"/>
        <w:numPr>
          <w:ilvl w:val="0"/>
          <w:numId w:val="7"/>
        </w:numPr>
        <w:spacing w:after="0" w:line="240" w:lineRule="auto"/>
      </w:pPr>
      <w:r>
        <w:t>92%</w:t>
      </w:r>
    </w:p>
    <w:p w:rsidR="00C30B95" w:rsidRDefault="00C30B95" w:rsidP="00C30B95">
      <w:pPr>
        <w:pStyle w:val="ListParagraph"/>
        <w:numPr>
          <w:ilvl w:val="0"/>
          <w:numId w:val="7"/>
        </w:numPr>
        <w:spacing w:after="0" w:line="240" w:lineRule="auto"/>
      </w:pPr>
      <w:r>
        <w:t>96%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1"/>
        </w:numPr>
        <w:spacing w:after="0" w:line="259" w:lineRule="auto"/>
        <w:ind w:left="360"/>
      </w:pPr>
      <w:r>
        <w:t>In additional to postconsumer recycled content and on-site reused content, what else contributes to earning GIB Credit Recycled and Reused Infrastructure?</w:t>
      </w:r>
    </w:p>
    <w:p w:rsidR="00C30B95" w:rsidRDefault="00C30B95" w:rsidP="00C30B95">
      <w:pPr>
        <w:pStyle w:val="ListParagraph"/>
        <w:numPr>
          <w:ilvl w:val="0"/>
          <w:numId w:val="8"/>
        </w:numPr>
        <w:spacing w:after="0" w:line="240" w:lineRule="auto"/>
      </w:pPr>
      <w:r>
        <w:t>Preconsumer recycled content</w:t>
      </w:r>
    </w:p>
    <w:p w:rsidR="00C30B95" w:rsidRDefault="00C30B95" w:rsidP="00C30B95">
      <w:pPr>
        <w:pStyle w:val="ListParagraph"/>
        <w:numPr>
          <w:ilvl w:val="0"/>
          <w:numId w:val="8"/>
        </w:numPr>
        <w:spacing w:after="0" w:line="240" w:lineRule="auto"/>
      </w:pPr>
      <w:r>
        <w:t>New asphalt</w:t>
      </w:r>
    </w:p>
    <w:p w:rsidR="00C30B95" w:rsidRDefault="00C30B95" w:rsidP="00C30B95">
      <w:pPr>
        <w:pStyle w:val="ListParagraph"/>
        <w:numPr>
          <w:ilvl w:val="0"/>
          <w:numId w:val="8"/>
        </w:numPr>
        <w:spacing w:after="0" w:line="240" w:lineRule="auto"/>
      </w:pPr>
      <w:r>
        <w:t>Soil from a Brownfield</w:t>
      </w:r>
    </w:p>
    <w:p w:rsidR="00C30B95" w:rsidRDefault="00C30B95" w:rsidP="00C30B95">
      <w:pPr>
        <w:pStyle w:val="ListParagraph"/>
        <w:numPr>
          <w:ilvl w:val="0"/>
          <w:numId w:val="8"/>
        </w:numPr>
        <w:spacing w:after="0" w:line="240" w:lineRule="auto"/>
      </w:pPr>
      <w:r>
        <w:t>New concrete curbs</w:t>
      </w:r>
    </w:p>
    <w:p w:rsidR="00C30B95" w:rsidRDefault="00C30B95" w:rsidP="00C30B95">
      <w:pPr>
        <w:tabs>
          <w:tab w:val="left" w:pos="1560"/>
        </w:tabs>
        <w:spacing w:after="0" w:line="259" w:lineRule="auto"/>
      </w:pPr>
    </w:p>
    <w:p w:rsidR="00C30B95" w:rsidRDefault="00C30B95" w:rsidP="00C30B95">
      <w:pPr>
        <w:tabs>
          <w:tab w:val="left" w:pos="1560"/>
        </w:tabs>
        <w:spacing w:after="0" w:line="259" w:lineRule="auto"/>
      </w:pPr>
    </w:p>
    <w:p w:rsidR="00D2186F" w:rsidRDefault="00D2186F" w:rsidP="00C30B95">
      <w:pPr>
        <w:tabs>
          <w:tab w:val="left" w:pos="1560"/>
        </w:tabs>
        <w:spacing w:after="0" w:line="259" w:lineRule="auto"/>
      </w:pPr>
      <w:r>
        <w:br w:type="page"/>
      </w:r>
    </w:p>
    <w:p w:rsidR="00C30B95" w:rsidRDefault="00C30B95" w:rsidP="00C30B95">
      <w:pPr>
        <w:spacing w:after="0" w:line="240" w:lineRule="auto"/>
      </w:pPr>
      <w:r>
        <w:lastRenderedPageBreak/>
        <w:t>LEED for Neighborhood Development Power Jam Study</w:t>
      </w:r>
    </w:p>
    <w:p w:rsidR="00C30B95" w:rsidRDefault="00C30B95" w:rsidP="00C30B95">
      <w:pPr>
        <w:spacing w:after="0" w:line="240" w:lineRule="auto"/>
      </w:pPr>
      <w:r>
        <w:t>Quiz #4 – Green Infrastructure and Buildings (GIB)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>How many certified green buildings are required for a LEED ND project?</w:t>
      </w:r>
    </w:p>
    <w:p w:rsidR="00C30B95" w:rsidRDefault="00C30B95" w:rsidP="00C30B95">
      <w:pPr>
        <w:pStyle w:val="ListParagraph"/>
        <w:numPr>
          <w:ilvl w:val="0"/>
          <w:numId w:val="10"/>
        </w:numPr>
        <w:spacing w:after="0" w:line="259" w:lineRule="auto"/>
      </w:pPr>
      <w:r>
        <w:t>All buildings must be LEED-certified</w:t>
      </w:r>
    </w:p>
    <w:p w:rsidR="00C30B95" w:rsidRDefault="00C30B95" w:rsidP="00C30B95">
      <w:pPr>
        <w:pStyle w:val="ListParagraph"/>
        <w:numPr>
          <w:ilvl w:val="0"/>
          <w:numId w:val="10"/>
        </w:num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FA8E7DD" wp14:editId="0DD3FF60">
                <wp:simplePos x="0" y="0"/>
                <wp:positionH relativeFrom="column">
                  <wp:posOffset>192723</wp:posOffset>
                </wp:positionH>
                <wp:positionV relativeFrom="paragraph">
                  <wp:posOffset>184150</wp:posOffset>
                </wp:positionV>
                <wp:extent cx="171450" cy="190500"/>
                <wp:effectExtent l="0" t="0" r="19050" b="19050"/>
                <wp:wrapNone/>
                <wp:docPr id="42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3AE8B9" id="Oval 42" o:spid="_x0000_s1026" style="position:absolute;margin-left:15.2pt;margin-top:14.5pt;width:13.5pt;height: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qvG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" filled="f" strokecolor="red" strokeweight="1.25pt"/>
            </w:pict>
          </mc:Fallback>
        </mc:AlternateContent>
      </w:r>
      <w:r>
        <w:t>None</w:t>
      </w:r>
    </w:p>
    <w:p w:rsidR="00C30B95" w:rsidRDefault="00C30B95" w:rsidP="00C30B95">
      <w:pPr>
        <w:pStyle w:val="ListParagraph"/>
        <w:numPr>
          <w:ilvl w:val="0"/>
          <w:numId w:val="10"/>
        </w:numPr>
        <w:spacing w:after="0" w:line="259" w:lineRule="auto"/>
      </w:pPr>
      <w:r>
        <w:t>One</w:t>
      </w:r>
    </w:p>
    <w:p w:rsidR="00C30B95" w:rsidRDefault="00C30B95" w:rsidP="00C30B95">
      <w:pPr>
        <w:pStyle w:val="ListParagraph"/>
        <w:numPr>
          <w:ilvl w:val="0"/>
          <w:numId w:val="10"/>
        </w:numPr>
        <w:spacing w:after="0" w:line="259" w:lineRule="auto"/>
      </w:pPr>
      <w:r>
        <w:t>One for every five buildings within the project site boundary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>Projects using GIB Prerequisite Minimum Building Energy Performance, Option 1. Whole-Building Energy Simulation must use which of these standards to calculate baseline building performance?</w:t>
      </w:r>
    </w:p>
    <w:p w:rsidR="00C30B95" w:rsidRDefault="00C30B95" w:rsidP="00C30B95">
      <w:pPr>
        <w:pStyle w:val="ListParagraph"/>
        <w:numPr>
          <w:ilvl w:val="0"/>
          <w:numId w:val="11"/>
        </w:numPr>
        <w:spacing w:after="0" w:line="240" w:lineRule="auto"/>
      </w:pPr>
      <w:r>
        <w:t>ASHRAE 62.1-2010</w:t>
      </w:r>
    </w:p>
    <w:p w:rsidR="00C30B95" w:rsidRDefault="00C30B95" w:rsidP="00C30B95">
      <w:pPr>
        <w:pStyle w:val="ListParagraph"/>
        <w:numPr>
          <w:ilvl w:val="0"/>
          <w:numId w:val="11"/>
        </w:numPr>
        <w:spacing w:after="0" w:line="240" w:lineRule="auto"/>
      </w:pPr>
      <w:r>
        <w:t>ASHRAE 55-2010</w:t>
      </w:r>
    </w:p>
    <w:p w:rsidR="00C30B95" w:rsidRDefault="00C30B95" w:rsidP="00C30B95">
      <w:pPr>
        <w:pStyle w:val="ListParagraph"/>
        <w:numPr>
          <w:ilvl w:val="0"/>
          <w:numId w:val="11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8F8C38B" wp14:editId="1A7271C8">
                <wp:simplePos x="0" y="0"/>
                <wp:positionH relativeFrom="column">
                  <wp:posOffset>184150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46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8467EA" id="Oval 46" o:spid="_x0000_s1026" style="position:absolute;margin-left:14.5pt;margin-top:13.4pt;width:13.5pt;height: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" filled="f" strokecolor="red" strokeweight="1.25pt"/>
            </w:pict>
          </mc:Fallback>
        </mc:AlternateContent>
      </w:r>
      <w:r>
        <w:t>ASHRARE 90.1-2010</w:t>
      </w:r>
    </w:p>
    <w:p w:rsidR="00C30B95" w:rsidRDefault="00C30B95" w:rsidP="00C30B95">
      <w:pPr>
        <w:pStyle w:val="ListParagraph"/>
        <w:numPr>
          <w:ilvl w:val="0"/>
          <w:numId w:val="11"/>
        </w:numPr>
        <w:spacing w:after="0" w:line="240" w:lineRule="auto"/>
      </w:pPr>
      <w:r>
        <w:t>ASHRAE 90.1-2010, Appendix G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9"/>
        </w:numPr>
        <w:tabs>
          <w:tab w:val="left" w:pos="1560"/>
        </w:tabs>
        <w:spacing w:after="0" w:line="259" w:lineRule="auto"/>
        <w:ind w:left="360"/>
      </w:pPr>
      <w:r>
        <w:t>Which of these fixtures are included in the Green Infrastructure and Buildings (GIB) Prerequisite Indoor Water Use Reduction?</w:t>
      </w:r>
    </w:p>
    <w:p w:rsidR="00C30B95" w:rsidRDefault="00C30B95" w:rsidP="00C30B95">
      <w:pPr>
        <w:pStyle w:val="ListParagraph"/>
        <w:numPr>
          <w:ilvl w:val="0"/>
          <w:numId w:val="12"/>
        </w:numPr>
        <w:tabs>
          <w:tab w:val="left" w:pos="1560"/>
        </w:tabs>
        <w:spacing w:after="0" w:line="259" w:lineRule="auto"/>
      </w:pPr>
      <w:r>
        <w:t>Water Closet, Urinal, Lav Faucet, Dishwasher</w:t>
      </w:r>
    </w:p>
    <w:p w:rsidR="00C30B95" w:rsidRDefault="00C30B95" w:rsidP="00C30B95">
      <w:pPr>
        <w:pStyle w:val="ListParagraph"/>
        <w:numPr>
          <w:ilvl w:val="0"/>
          <w:numId w:val="12"/>
        </w:numPr>
        <w:tabs>
          <w:tab w:val="left" w:pos="1560"/>
        </w:tabs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83C7AB" wp14:editId="618FC5EF">
                <wp:simplePos x="0" y="0"/>
                <wp:positionH relativeFrom="column">
                  <wp:posOffset>190817</wp:posOffset>
                </wp:positionH>
                <wp:positionV relativeFrom="paragraph">
                  <wp:posOffset>183515</wp:posOffset>
                </wp:positionV>
                <wp:extent cx="171450" cy="190500"/>
                <wp:effectExtent l="0" t="0" r="19050" b="19050"/>
                <wp:wrapNone/>
                <wp:docPr id="47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D5E5C2" id="Oval 47" o:spid="_x0000_s1026" style="position:absolute;margin-left:15pt;margin-top:14.45pt;width:13.5pt;height: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pk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" filled="f" strokecolor="red" strokeweight="1.25pt"/>
            </w:pict>
          </mc:Fallback>
        </mc:AlternateContent>
      </w:r>
      <w:r>
        <w:t>Water Closet, Urinal, Lav Faucet, Janitor sink</w:t>
      </w:r>
    </w:p>
    <w:p w:rsidR="00C30B95" w:rsidRDefault="00C30B95" w:rsidP="00C30B95">
      <w:pPr>
        <w:pStyle w:val="ListParagraph"/>
        <w:numPr>
          <w:ilvl w:val="0"/>
          <w:numId w:val="12"/>
        </w:numPr>
        <w:tabs>
          <w:tab w:val="left" w:pos="1560"/>
        </w:tabs>
        <w:spacing w:after="0" w:line="259" w:lineRule="auto"/>
      </w:pPr>
      <w:r>
        <w:t>Water Closet, Urinal, Lav Faucet, Showerhead</w:t>
      </w:r>
    </w:p>
    <w:p w:rsidR="00C30B95" w:rsidRDefault="00C30B95" w:rsidP="00C30B95">
      <w:pPr>
        <w:pStyle w:val="ListParagraph"/>
        <w:numPr>
          <w:ilvl w:val="0"/>
          <w:numId w:val="12"/>
        </w:numPr>
        <w:tabs>
          <w:tab w:val="left" w:pos="1560"/>
        </w:tabs>
        <w:spacing w:after="0" w:line="259" w:lineRule="auto"/>
      </w:pPr>
      <w:r>
        <w:t>Water Closet, Urinal, Lav Faucet, Clothes washer</w:t>
      </w:r>
    </w:p>
    <w:p w:rsidR="00C30B95" w:rsidRDefault="00C30B95" w:rsidP="00C30B95">
      <w:pPr>
        <w:pStyle w:val="ListParagraph"/>
        <w:spacing w:after="0" w:line="259" w:lineRule="auto"/>
        <w:ind w:left="360"/>
      </w:pPr>
    </w:p>
    <w:p w:rsidR="00C30B95" w:rsidRDefault="00C30B95" w:rsidP="00C30B95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 xml:space="preserve">For GIB Credit Outdoor Water Use reduction </w:t>
      </w:r>
    </w:p>
    <w:p w:rsidR="00C30B95" w:rsidRDefault="00C30B95" w:rsidP="00C30B95">
      <w:pPr>
        <w:pStyle w:val="ListParagraph"/>
        <w:numPr>
          <w:ilvl w:val="0"/>
          <w:numId w:val="13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3A9415B" wp14:editId="6F3D3099">
                <wp:simplePos x="0" y="0"/>
                <wp:positionH relativeFrom="column">
                  <wp:posOffset>180975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48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48FB8B" id="Oval 48" o:spid="_x0000_s1026" style="position:absolute;margin-left:14.25pt;margin-top:13.4pt;width:13.5pt;height: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lZ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" filled="f" strokecolor="red" strokeweight="1.25pt"/>
            </w:pict>
          </mc:Fallback>
        </mc:AlternateContent>
      </w:r>
      <w:r>
        <w:t>Athletic fields must be included</w:t>
      </w:r>
    </w:p>
    <w:p w:rsidR="00C30B95" w:rsidRDefault="00C30B95" w:rsidP="00C30B95">
      <w:pPr>
        <w:pStyle w:val="ListParagraph"/>
        <w:numPr>
          <w:ilvl w:val="0"/>
          <w:numId w:val="13"/>
        </w:numPr>
        <w:spacing w:after="0" w:line="240" w:lineRule="auto"/>
      </w:pPr>
      <w:r>
        <w:t>F</w:t>
      </w:r>
      <w:r w:rsidRPr="00785358">
        <w:t>ood gardens may be included or excluded</w:t>
      </w:r>
    </w:p>
    <w:p w:rsidR="00C30B95" w:rsidRDefault="00C30B95" w:rsidP="00C30B95">
      <w:pPr>
        <w:pStyle w:val="ListParagraph"/>
        <w:numPr>
          <w:ilvl w:val="0"/>
          <w:numId w:val="13"/>
        </w:numPr>
        <w:spacing w:after="0" w:line="240" w:lineRule="auto"/>
      </w:pPr>
      <w:r>
        <w:t>Permanent irrigation is not allowed</w:t>
      </w:r>
    </w:p>
    <w:p w:rsidR="00C30B95" w:rsidRDefault="00C30B95" w:rsidP="00C30B95">
      <w:pPr>
        <w:pStyle w:val="ListParagraph"/>
        <w:numPr>
          <w:ilvl w:val="0"/>
          <w:numId w:val="13"/>
        </w:numPr>
        <w:spacing w:after="0" w:line="240" w:lineRule="auto"/>
      </w:pPr>
      <w:r>
        <w:t>Use sod in all landscaped areas for the baseline calculation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>Which of these is excluded from the calculations for Building Reuse?</w:t>
      </w:r>
    </w:p>
    <w:p w:rsidR="00C30B95" w:rsidRDefault="00C30B95" w:rsidP="00C30B95">
      <w:pPr>
        <w:pStyle w:val="ListParagraph"/>
        <w:numPr>
          <w:ilvl w:val="0"/>
          <w:numId w:val="14"/>
        </w:numPr>
        <w:spacing w:after="0" w:line="240" w:lineRule="auto"/>
      </w:pPr>
      <w:r>
        <w:t xml:space="preserve">window assemblies, nonstructural roofing material, gypsum board </w:t>
      </w:r>
    </w:p>
    <w:p w:rsidR="00C30B95" w:rsidRDefault="00C30B95" w:rsidP="00C30B95">
      <w:pPr>
        <w:pStyle w:val="ListParagraph"/>
        <w:numPr>
          <w:ilvl w:val="0"/>
          <w:numId w:val="14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97E570B" wp14:editId="1EDE0568">
                <wp:simplePos x="0" y="0"/>
                <wp:positionH relativeFrom="column">
                  <wp:posOffset>196850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49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C8BFA5" id="Oval 49" o:spid="_x0000_s1026" style="position:absolute;margin-left:15.5pt;margin-top:13.4pt;width:13.5pt;height: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" filled="f" strokecolor="red" strokeweight="1.25pt"/>
            </w:pict>
          </mc:Fallback>
        </mc:AlternateContent>
      </w:r>
      <w:r>
        <w:t xml:space="preserve">window assemblies, nonstructural roofing material, roof decking </w:t>
      </w:r>
    </w:p>
    <w:p w:rsidR="00C30B95" w:rsidRDefault="00C30B95" w:rsidP="00C30B95">
      <w:pPr>
        <w:pStyle w:val="ListParagraph"/>
        <w:numPr>
          <w:ilvl w:val="0"/>
          <w:numId w:val="14"/>
        </w:numPr>
        <w:spacing w:after="0" w:line="240" w:lineRule="auto"/>
      </w:pPr>
      <w:r>
        <w:t xml:space="preserve">window assemblies, nonstructural roofing material, hazardous materials </w:t>
      </w:r>
    </w:p>
    <w:p w:rsidR="00C30B95" w:rsidRDefault="00C30B95" w:rsidP="00C30B95">
      <w:pPr>
        <w:pStyle w:val="ListParagraph"/>
        <w:numPr>
          <w:ilvl w:val="0"/>
          <w:numId w:val="14"/>
        </w:numPr>
        <w:spacing w:after="0" w:line="240" w:lineRule="auto"/>
      </w:pPr>
      <w:r>
        <w:t>window assemblies, nonstructural roofing material, framing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9"/>
        </w:numPr>
        <w:spacing w:after="0" w:line="259" w:lineRule="auto"/>
        <w:ind w:left="360"/>
      </w:pPr>
      <w:r w:rsidRPr="00B12C11">
        <w:t>A gas-fired boiler’s minimum efficiency is 80%.</w:t>
      </w:r>
      <w:r>
        <w:t xml:space="preserve"> What must the improved efficiency be to qualify as eligible equipment installed as part of a DES system?</w:t>
      </w:r>
    </w:p>
    <w:p w:rsidR="00C30B95" w:rsidRDefault="00C30B95" w:rsidP="00C30B95">
      <w:pPr>
        <w:pStyle w:val="ListParagraph"/>
        <w:numPr>
          <w:ilvl w:val="0"/>
          <w:numId w:val="15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6823A67" wp14:editId="0D07502C">
                <wp:simplePos x="0" y="0"/>
                <wp:positionH relativeFrom="column">
                  <wp:posOffset>190500</wp:posOffset>
                </wp:positionH>
                <wp:positionV relativeFrom="paragraph">
                  <wp:posOffset>170180</wp:posOffset>
                </wp:positionV>
                <wp:extent cx="171450" cy="190500"/>
                <wp:effectExtent l="0" t="0" r="19050" b="19050"/>
                <wp:wrapNone/>
                <wp:docPr id="50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A22EB9" id="Oval 50" o:spid="_x0000_s1026" style="position:absolute;margin-left:15pt;margin-top:13.4pt;width:13.5pt;height: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" filled="f" strokecolor="red" strokeweight="1.25pt"/>
            </w:pict>
          </mc:Fallback>
        </mc:AlternateContent>
      </w:r>
      <w:r>
        <w:t>84%</w:t>
      </w:r>
    </w:p>
    <w:p w:rsidR="00C30B95" w:rsidRDefault="00C30B95" w:rsidP="00C30B95">
      <w:pPr>
        <w:pStyle w:val="ListParagraph"/>
        <w:numPr>
          <w:ilvl w:val="0"/>
          <w:numId w:val="15"/>
        </w:numPr>
        <w:spacing w:after="0" w:line="240" w:lineRule="auto"/>
      </w:pPr>
      <w:r>
        <w:t>88%</w:t>
      </w:r>
    </w:p>
    <w:p w:rsidR="00C30B95" w:rsidRDefault="00C30B95" w:rsidP="00C30B95">
      <w:pPr>
        <w:pStyle w:val="ListParagraph"/>
        <w:numPr>
          <w:ilvl w:val="0"/>
          <w:numId w:val="15"/>
        </w:numPr>
        <w:spacing w:after="0" w:line="240" w:lineRule="auto"/>
      </w:pPr>
      <w:r>
        <w:t>92%</w:t>
      </w:r>
    </w:p>
    <w:p w:rsidR="00C30B95" w:rsidRDefault="00C30B95" w:rsidP="00C30B95">
      <w:pPr>
        <w:pStyle w:val="ListParagraph"/>
        <w:numPr>
          <w:ilvl w:val="0"/>
          <w:numId w:val="15"/>
        </w:numPr>
        <w:spacing w:after="0" w:line="240" w:lineRule="auto"/>
      </w:pPr>
      <w:r>
        <w:t>96%</w:t>
      </w:r>
    </w:p>
    <w:p w:rsidR="00C30B95" w:rsidRDefault="00C30B95" w:rsidP="00C30B95">
      <w:pPr>
        <w:spacing w:after="0" w:line="240" w:lineRule="auto"/>
      </w:pPr>
    </w:p>
    <w:p w:rsidR="00C30B95" w:rsidRDefault="00C30B95" w:rsidP="00C30B95">
      <w:pPr>
        <w:pStyle w:val="ListParagraph"/>
        <w:numPr>
          <w:ilvl w:val="0"/>
          <w:numId w:val="9"/>
        </w:numPr>
        <w:spacing w:after="0" w:line="259" w:lineRule="auto"/>
        <w:ind w:left="360"/>
      </w:pPr>
      <w:r>
        <w:t>In additional to postconsumer recycled content and on-site reused content, what else contributes to earning GIB Credit Recycled and Reused Infrastructure?</w:t>
      </w:r>
    </w:p>
    <w:p w:rsidR="00C30B95" w:rsidRDefault="00C30B95" w:rsidP="00C30B95">
      <w:pPr>
        <w:pStyle w:val="ListParagraph"/>
        <w:numPr>
          <w:ilvl w:val="0"/>
          <w:numId w:val="16"/>
        </w:num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C9B57C9" wp14:editId="1E83B5E1">
                <wp:simplePos x="0" y="0"/>
                <wp:positionH relativeFrom="column">
                  <wp:posOffset>196850</wp:posOffset>
                </wp:positionH>
                <wp:positionV relativeFrom="paragraph">
                  <wp:posOffset>-635</wp:posOffset>
                </wp:positionV>
                <wp:extent cx="171450" cy="190500"/>
                <wp:effectExtent l="0" t="0" r="19050" b="19050"/>
                <wp:wrapNone/>
                <wp:docPr id="51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A47DDA" id="Oval 51" o:spid="_x0000_s1026" style="position:absolute;margin-left:15.5pt;margin-top:-.05pt;width:13.5pt;height: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" filled="f" strokecolor="red" strokeweight="1.25pt"/>
            </w:pict>
          </mc:Fallback>
        </mc:AlternateContent>
      </w:r>
      <w:r>
        <w:t>Preconsumer recycled content</w:t>
      </w:r>
    </w:p>
    <w:p w:rsidR="00C30B95" w:rsidRDefault="00C30B95" w:rsidP="00C30B95">
      <w:pPr>
        <w:pStyle w:val="ListParagraph"/>
        <w:numPr>
          <w:ilvl w:val="0"/>
          <w:numId w:val="16"/>
        </w:numPr>
        <w:spacing w:after="0" w:line="240" w:lineRule="auto"/>
      </w:pPr>
      <w:r>
        <w:t>New asphalt</w:t>
      </w:r>
    </w:p>
    <w:p w:rsidR="00C30B95" w:rsidRDefault="00C30B95" w:rsidP="00C30B95">
      <w:pPr>
        <w:pStyle w:val="ListParagraph"/>
        <w:numPr>
          <w:ilvl w:val="0"/>
          <w:numId w:val="16"/>
        </w:numPr>
        <w:spacing w:after="0" w:line="240" w:lineRule="auto"/>
      </w:pPr>
      <w:r>
        <w:t>Soil from a Brownfield</w:t>
      </w:r>
    </w:p>
    <w:p w:rsidR="00C30B95" w:rsidRDefault="00C30B95" w:rsidP="00C30B95">
      <w:pPr>
        <w:pStyle w:val="ListParagraph"/>
        <w:numPr>
          <w:ilvl w:val="0"/>
          <w:numId w:val="16"/>
        </w:numPr>
        <w:spacing w:after="0" w:line="240" w:lineRule="auto"/>
      </w:pPr>
      <w:r>
        <w:t>New concrete curbs</w:t>
      </w:r>
    </w:p>
    <w:p w:rsidR="00C30B95" w:rsidRDefault="00C30B95" w:rsidP="00C30B95">
      <w:pPr>
        <w:tabs>
          <w:tab w:val="left" w:pos="1560"/>
        </w:tabs>
        <w:spacing w:after="0" w:line="259" w:lineRule="auto"/>
      </w:pPr>
    </w:p>
    <w:p w:rsidR="00C30B95" w:rsidRDefault="00C30B95" w:rsidP="00C30B95">
      <w:pPr>
        <w:tabs>
          <w:tab w:val="left" w:pos="1560"/>
        </w:tabs>
        <w:spacing w:after="0" w:line="259" w:lineRule="auto"/>
      </w:pPr>
    </w:p>
    <w:p w:rsidR="00D2186F" w:rsidRDefault="00D2186F" w:rsidP="00C30B95">
      <w:pPr>
        <w:spacing w:after="0" w:line="240" w:lineRule="auto"/>
      </w:pPr>
    </w:p>
    <w:sectPr w:rsidR="00D2186F" w:rsidSect="00D2186F">
      <w:footerReference w:type="default" r:id="rId7"/>
      <w:pgSz w:w="12240" w:h="15840"/>
      <w:pgMar w:top="360" w:right="720" w:bottom="36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86F" w:rsidRDefault="00D2186F" w:rsidP="00D2186F">
      <w:pPr>
        <w:spacing w:after="0" w:line="240" w:lineRule="auto"/>
      </w:pPr>
      <w:r>
        <w:separator/>
      </w:r>
    </w:p>
  </w:endnote>
  <w:endnote w:type="continuationSeparator" w:id="0">
    <w:p w:rsidR="00D2186F" w:rsidRDefault="00D2186F" w:rsidP="00D2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81178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186F" w:rsidRDefault="00D218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34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186F" w:rsidRDefault="00D21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86F" w:rsidRDefault="00D2186F" w:rsidP="00D2186F">
      <w:pPr>
        <w:spacing w:after="0" w:line="240" w:lineRule="auto"/>
      </w:pPr>
      <w:r>
        <w:separator/>
      </w:r>
    </w:p>
  </w:footnote>
  <w:footnote w:type="continuationSeparator" w:id="0">
    <w:p w:rsidR="00D2186F" w:rsidRDefault="00D2186F" w:rsidP="00D2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32F0"/>
    <w:multiLevelType w:val="hybridMultilevel"/>
    <w:tmpl w:val="BBEE39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500EB"/>
    <w:multiLevelType w:val="hybridMultilevel"/>
    <w:tmpl w:val="B8808A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7BAC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57D7F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B4894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62B4"/>
    <w:multiLevelType w:val="hybridMultilevel"/>
    <w:tmpl w:val="C456A6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13FE0"/>
    <w:multiLevelType w:val="hybridMultilevel"/>
    <w:tmpl w:val="48ECFD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916A4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34847"/>
    <w:multiLevelType w:val="hybridMultilevel"/>
    <w:tmpl w:val="C456A6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14118"/>
    <w:multiLevelType w:val="hybridMultilevel"/>
    <w:tmpl w:val="12E0A3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D4D0D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41D53"/>
    <w:multiLevelType w:val="hybridMultilevel"/>
    <w:tmpl w:val="D6761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D7AC9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571DF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A44CA"/>
    <w:multiLevelType w:val="hybridMultilevel"/>
    <w:tmpl w:val="127C84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F5262"/>
    <w:multiLevelType w:val="hybridMultilevel"/>
    <w:tmpl w:val="9566D5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6"/>
  </w:num>
  <w:num w:numId="8">
    <w:abstractNumId w:val="15"/>
  </w:num>
  <w:num w:numId="9">
    <w:abstractNumId w:val="11"/>
  </w:num>
  <w:num w:numId="10">
    <w:abstractNumId w:val="8"/>
  </w:num>
  <w:num w:numId="11">
    <w:abstractNumId w:val="3"/>
  </w:num>
  <w:num w:numId="12">
    <w:abstractNumId w:val="13"/>
  </w:num>
  <w:num w:numId="13">
    <w:abstractNumId w:val="14"/>
  </w:num>
  <w:num w:numId="14">
    <w:abstractNumId w:val="7"/>
  </w:num>
  <w:num w:numId="15">
    <w:abstractNumId w:val="10"/>
  </w:num>
  <w:num w:numId="1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69"/>
    <w:rsid w:val="00024B97"/>
    <w:rsid w:val="000A6571"/>
    <w:rsid w:val="000C558D"/>
    <w:rsid w:val="000D1D30"/>
    <w:rsid w:val="000E44C9"/>
    <w:rsid w:val="00106A8D"/>
    <w:rsid w:val="00135696"/>
    <w:rsid w:val="00163B8F"/>
    <w:rsid w:val="00192F69"/>
    <w:rsid w:val="001C285D"/>
    <w:rsid w:val="001C6E4B"/>
    <w:rsid w:val="001F3B48"/>
    <w:rsid w:val="00210806"/>
    <w:rsid w:val="00261BFB"/>
    <w:rsid w:val="00296F8B"/>
    <w:rsid w:val="00336879"/>
    <w:rsid w:val="003D3DEA"/>
    <w:rsid w:val="00424EAE"/>
    <w:rsid w:val="00551997"/>
    <w:rsid w:val="0056628C"/>
    <w:rsid w:val="0056729E"/>
    <w:rsid w:val="005B3A07"/>
    <w:rsid w:val="006004E7"/>
    <w:rsid w:val="00632E0E"/>
    <w:rsid w:val="006417BC"/>
    <w:rsid w:val="007001E0"/>
    <w:rsid w:val="00743EF4"/>
    <w:rsid w:val="007A6EE6"/>
    <w:rsid w:val="007B21D6"/>
    <w:rsid w:val="007B7EE2"/>
    <w:rsid w:val="007E6A15"/>
    <w:rsid w:val="00803C00"/>
    <w:rsid w:val="00827357"/>
    <w:rsid w:val="00852D09"/>
    <w:rsid w:val="00864568"/>
    <w:rsid w:val="00882C42"/>
    <w:rsid w:val="00A162C5"/>
    <w:rsid w:val="00A25E53"/>
    <w:rsid w:val="00A4413C"/>
    <w:rsid w:val="00B30F61"/>
    <w:rsid w:val="00BF7CF7"/>
    <w:rsid w:val="00C30B95"/>
    <w:rsid w:val="00C829EF"/>
    <w:rsid w:val="00C85F41"/>
    <w:rsid w:val="00CA7110"/>
    <w:rsid w:val="00CC673E"/>
    <w:rsid w:val="00CD0061"/>
    <w:rsid w:val="00D2186F"/>
    <w:rsid w:val="00D23467"/>
    <w:rsid w:val="00D66A83"/>
    <w:rsid w:val="00DC6041"/>
    <w:rsid w:val="00ED222E"/>
    <w:rsid w:val="00EF03C7"/>
    <w:rsid w:val="00F53E3C"/>
    <w:rsid w:val="00F866ED"/>
    <w:rsid w:val="00FE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4EE8D"/>
  <w15:chartTrackingRefBased/>
  <w15:docId w15:val="{4247967E-77E0-4D5B-BC0D-E076E5FD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D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6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2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1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86F"/>
  </w:style>
  <w:style w:type="paragraph" w:styleId="Footer">
    <w:name w:val="footer"/>
    <w:basedOn w:val="Normal"/>
    <w:link w:val="FooterChar"/>
    <w:uiPriority w:val="99"/>
    <w:unhideWhenUsed/>
    <w:rsid w:val="00D21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Brown</dc:creator>
  <cp:keywords/>
  <dc:description/>
  <cp:lastModifiedBy>Brown, Lori</cp:lastModifiedBy>
  <cp:revision>4</cp:revision>
  <cp:lastPrinted>2017-04-26T12:11:00Z</cp:lastPrinted>
  <dcterms:created xsi:type="dcterms:W3CDTF">2017-04-30T11:32:00Z</dcterms:created>
  <dcterms:modified xsi:type="dcterms:W3CDTF">2017-04-30T11:36:00Z</dcterms:modified>
</cp:coreProperties>
</file>