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AC47D0" w14:paraId="3E21F945" w14:textId="77777777" w:rsidTr="004F6AFF">
        <w:tc>
          <w:tcPr>
            <w:tcW w:w="1660" w:type="dxa"/>
          </w:tcPr>
          <w:p w14:paraId="4C7F5AFC" w14:textId="77777777" w:rsidR="00AC47D0" w:rsidRDefault="00AC47D0" w:rsidP="004F6AFF">
            <w:r>
              <w:rPr>
                <w:noProof/>
              </w:rPr>
              <w:drawing>
                <wp:inline distT="0" distB="0" distL="0" distR="0" wp14:anchorId="3A35E0C4" wp14:editId="3FFC83C3">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4CD262B8" w14:textId="77777777" w:rsidR="00AC47D0" w:rsidRPr="00AC47D0" w:rsidRDefault="00AC47D0" w:rsidP="004F6AFF">
            <w:pPr>
              <w:jc w:val="center"/>
              <w:rPr>
                <w:b/>
                <w:bCs/>
                <w:sz w:val="40"/>
                <w:szCs w:val="40"/>
              </w:rPr>
            </w:pPr>
            <w:r w:rsidRPr="00AC47D0">
              <w:rPr>
                <w:b/>
                <w:bCs/>
                <w:sz w:val="28"/>
                <w:szCs w:val="28"/>
              </w:rPr>
              <w:t>Green Building Practices and LEED Green Associate Exam Preparation</w:t>
            </w:r>
          </w:p>
        </w:tc>
      </w:tr>
    </w:tbl>
    <w:p w14:paraId="3864B065" w14:textId="77777777" w:rsidR="00AC47D0" w:rsidRPr="00132490" w:rsidRDefault="00AC47D0" w:rsidP="00AC47D0">
      <w:pPr>
        <w:rPr>
          <w:b/>
          <w:bCs/>
          <w:sz w:val="20"/>
          <w:szCs w:val="20"/>
        </w:rPr>
      </w:pPr>
      <w:r w:rsidRPr="00132490">
        <w:rPr>
          <w:b/>
          <w:bCs/>
          <w:sz w:val="20"/>
          <w:szCs w:val="20"/>
        </w:rPr>
        <w:t>Lorisweb.com</w:t>
      </w:r>
    </w:p>
    <w:p w14:paraId="7F7C0C5F" w14:textId="089EC08C" w:rsidR="00BF1E0B" w:rsidRPr="00BF1E0B" w:rsidRDefault="00BF1E0B" w:rsidP="00BF1E0B">
      <w:pPr>
        <w:rPr>
          <w:b/>
          <w:bCs/>
        </w:rPr>
      </w:pPr>
      <w:r w:rsidRPr="00BF1E0B">
        <w:rPr>
          <w:b/>
          <w:bCs/>
        </w:rPr>
        <w:t>GA01 LEED Core Concepts Guide – Section 5. About USGBC and LEED</w:t>
      </w:r>
    </w:p>
    <w:p w14:paraId="703E85AF" w14:textId="54F3A41A" w:rsidR="00BF1E0B" w:rsidRPr="00135813" w:rsidRDefault="00BF1E0B" w:rsidP="00BF1E0B"/>
    <w:p w14:paraId="2A95BC15" w14:textId="2025BFF1" w:rsidR="00EC6FB7" w:rsidRDefault="00B557A5">
      <w:r>
        <w:rPr>
          <w:noProof/>
        </w:rPr>
        <w:drawing>
          <wp:inline distT="0" distB="0" distL="0" distR="0" wp14:anchorId="01445C95" wp14:editId="36A07DA5">
            <wp:extent cx="6400800" cy="532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532765"/>
                    </a:xfrm>
                    <a:prstGeom prst="rect">
                      <a:avLst/>
                    </a:prstGeom>
                  </pic:spPr>
                </pic:pic>
              </a:graphicData>
            </a:graphic>
          </wp:inline>
        </w:drawing>
      </w:r>
    </w:p>
    <w:p w14:paraId="41F613AF" w14:textId="77777777" w:rsidR="00BF1E0B" w:rsidRDefault="00BF1E0B" w:rsidP="00B557A5">
      <w:pPr>
        <w:rPr>
          <w:b/>
          <w:bCs/>
        </w:rPr>
      </w:pPr>
    </w:p>
    <w:p w14:paraId="4D5D38F6" w14:textId="580B3B7D" w:rsidR="00B557A5" w:rsidRPr="00B557A5" w:rsidRDefault="00B557A5" w:rsidP="00B557A5">
      <w:r w:rsidRPr="00B557A5">
        <w:rPr>
          <w:b/>
          <w:bCs/>
        </w:rPr>
        <w:t>U.S. Green Building Council (USGBC)</w:t>
      </w:r>
      <w:r w:rsidRPr="00B557A5">
        <w:rPr>
          <w:b/>
          <w:bCs/>
        </w:rPr>
        <w:tab/>
      </w:r>
      <w:r w:rsidRPr="00B557A5">
        <w:tab/>
      </w:r>
      <w:hyperlink r:id="rId10" w:history="1">
        <w:r w:rsidRPr="00B557A5">
          <w:rPr>
            <w:rStyle w:val="Hyperlink"/>
          </w:rPr>
          <w:t>http://usgbc.org</w:t>
        </w:r>
      </w:hyperlink>
    </w:p>
    <w:p w14:paraId="0C5F0C36" w14:textId="77777777" w:rsidR="008F333B" w:rsidRDefault="008F333B"/>
    <w:p w14:paraId="35643B1A" w14:textId="77777777" w:rsidR="00B557A5" w:rsidRPr="00B557A5" w:rsidRDefault="00B557A5">
      <w:pPr>
        <w:rPr>
          <w:b/>
        </w:rPr>
      </w:pPr>
      <w:r w:rsidRPr="00B557A5">
        <w:rPr>
          <w:b/>
        </w:rPr>
        <w:t>USGBC’s Vision</w:t>
      </w:r>
    </w:p>
    <w:p w14:paraId="613C12DC" w14:textId="77777777" w:rsidR="00B557A5" w:rsidRDefault="00B557A5">
      <w:r>
        <w:t>Buildings and communities will regenerate and sustain the health and vitality of all life within a generation.</w:t>
      </w:r>
    </w:p>
    <w:p w14:paraId="58AC6786" w14:textId="77777777" w:rsidR="00B557A5" w:rsidRDefault="00B557A5"/>
    <w:p w14:paraId="690C6535" w14:textId="77777777" w:rsidR="00B557A5" w:rsidRPr="00B74016" w:rsidRDefault="00B557A5">
      <w:pPr>
        <w:rPr>
          <w:b/>
        </w:rPr>
      </w:pPr>
      <w:r w:rsidRPr="00B74016">
        <w:rPr>
          <w:b/>
        </w:rPr>
        <w:t>USGBC is transforming the building landscape in a number of ways:</w:t>
      </w:r>
    </w:p>
    <w:p w14:paraId="1B9380D1" w14:textId="56568EAB" w:rsidR="008F333B" w:rsidRDefault="008F333B">
      <w:pPr>
        <w:rPr>
          <w:b/>
        </w:rPr>
      </w:pPr>
      <w:proofErr w:type="gramStart"/>
      <w:r w:rsidRPr="00A4250C">
        <w:rPr>
          <w:b/>
        </w:rPr>
        <w:t>Advocacy</w:t>
      </w:r>
      <w:r w:rsidR="00B74016">
        <w:rPr>
          <w:b/>
        </w:rPr>
        <w:t xml:space="preserve"> </w:t>
      </w:r>
      <w:r w:rsidR="006763D3">
        <w:rPr>
          <w:b/>
        </w:rPr>
        <w:t xml:space="preserve"> -</w:t>
      </w:r>
      <w:proofErr w:type="gramEnd"/>
      <w:r w:rsidR="006763D3">
        <w:rPr>
          <w:b/>
        </w:rPr>
        <w:t xml:space="preserve"> </w:t>
      </w:r>
      <w:hyperlink r:id="rId11" w:history="1">
        <w:r w:rsidR="006763D3" w:rsidRPr="0017014E">
          <w:rPr>
            <w:rStyle w:val="Hyperlink"/>
            <w:b/>
          </w:rPr>
          <w:t>https://www.usgbc.org/about/advocacy</w:t>
        </w:r>
      </w:hyperlink>
    </w:p>
    <w:p w14:paraId="04C18E3F" w14:textId="77777777" w:rsidR="008F333B" w:rsidRDefault="008F333B" w:rsidP="008F333B">
      <w:r>
        <w:t>USGBC is accelerating the uptake of policies and initiatives that enable and encourage market transformation toward a sustainable built environment.</w:t>
      </w:r>
    </w:p>
    <w:p w14:paraId="107AC2D5" w14:textId="77777777" w:rsidR="00644CEE" w:rsidRDefault="00644CEE" w:rsidP="008F333B"/>
    <w:p w14:paraId="509124D8" w14:textId="75545155" w:rsidR="008F333B" w:rsidRDefault="008F333B" w:rsidP="008F333B">
      <w:pPr>
        <w:rPr>
          <w:b/>
        </w:rPr>
      </w:pPr>
      <w:r w:rsidRPr="00A4250C">
        <w:rPr>
          <w:b/>
        </w:rPr>
        <w:t>Community</w:t>
      </w:r>
      <w:r w:rsidR="006763D3">
        <w:rPr>
          <w:b/>
        </w:rPr>
        <w:t xml:space="preserve"> - </w:t>
      </w:r>
      <w:hyperlink r:id="rId12" w:history="1">
        <w:r w:rsidR="006763D3" w:rsidRPr="0017014E">
          <w:rPr>
            <w:rStyle w:val="Hyperlink"/>
            <w:b/>
          </w:rPr>
          <w:t>https://www.usgbc.org/membership</w:t>
        </w:r>
      </w:hyperlink>
    </w:p>
    <w:p w14:paraId="6B3F4689" w14:textId="77777777" w:rsidR="00B74016" w:rsidRDefault="00B74016" w:rsidP="008F333B">
      <w:r w:rsidRPr="00B74016">
        <w:t>USGBC is a movement of community leaders, professionals, businesses, and innovators working to accomplish a single bold vision: healthy, efficient and equitable buildings and communities for all.</w:t>
      </w:r>
    </w:p>
    <w:p w14:paraId="7581EE54" w14:textId="77777777" w:rsidR="00B74016" w:rsidRPr="00B74016" w:rsidRDefault="00B74016" w:rsidP="00B74016">
      <w:r w:rsidRPr="00B74016">
        <w:rPr>
          <w:b/>
          <w:bCs/>
          <w:i/>
          <w:iCs/>
        </w:rPr>
        <w:t>USGBC community membership</w:t>
      </w:r>
      <w:r>
        <w:rPr>
          <w:b/>
          <w:bCs/>
          <w:i/>
          <w:iCs/>
        </w:rPr>
        <w:t xml:space="preserve"> – Individuals</w:t>
      </w:r>
    </w:p>
    <w:p w14:paraId="14A0F066" w14:textId="77777777" w:rsidR="00B74016" w:rsidRPr="00B74016" w:rsidRDefault="00B74016" w:rsidP="00B74016">
      <w:r w:rsidRPr="00B74016">
        <w:rPr>
          <w:b/>
          <w:bCs/>
          <w:i/>
          <w:iCs/>
        </w:rPr>
        <w:t xml:space="preserve">USGBC </w:t>
      </w:r>
      <w:r>
        <w:rPr>
          <w:b/>
          <w:bCs/>
          <w:i/>
          <w:iCs/>
        </w:rPr>
        <w:t>national</w:t>
      </w:r>
      <w:r w:rsidRPr="00B74016">
        <w:rPr>
          <w:b/>
          <w:bCs/>
          <w:i/>
          <w:iCs/>
        </w:rPr>
        <w:t xml:space="preserve"> membership</w:t>
      </w:r>
      <w:r>
        <w:rPr>
          <w:b/>
          <w:bCs/>
          <w:i/>
          <w:iCs/>
        </w:rPr>
        <w:t xml:space="preserve"> - </w:t>
      </w:r>
      <w:r w:rsidRPr="00B74016">
        <w:rPr>
          <w:b/>
          <w:bCs/>
          <w:i/>
          <w:iCs/>
        </w:rPr>
        <w:t>companies and organizations</w:t>
      </w:r>
    </w:p>
    <w:p w14:paraId="7D333179" w14:textId="77777777" w:rsidR="00644CEE" w:rsidRPr="00B74016" w:rsidRDefault="00644CEE" w:rsidP="008F333B"/>
    <w:p w14:paraId="2FFDE68B" w14:textId="1DF79275" w:rsidR="00A4250C" w:rsidRDefault="00A4250C" w:rsidP="00694B2F">
      <w:pPr>
        <w:rPr>
          <w:b/>
        </w:rPr>
      </w:pPr>
      <w:r w:rsidRPr="00644CEE">
        <w:rPr>
          <w:b/>
        </w:rPr>
        <w:t>Education</w:t>
      </w:r>
      <w:r w:rsidR="006763D3">
        <w:rPr>
          <w:b/>
        </w:rPr>
        <w:t xml:space="preserve"> - </w:t>
      </w:r>
      <w:hyperlink r:id="rId13" w:history="1">
        <w:r w:rsidR="006763D3" w:rsidRPr="0017014E">
          <w:rPr>
            <w:rStyle w:val="Hyperlink"/>
            <w:b/>
          </w:rPr>
          <w:t>https://www.usgbc.org/courses-and-events</w:t>
        </w:r>
      </w:hyperlink>
    </w:p>
    <w:p w14:paraId="6797D008" w14:textId="77777777" w:rsidR="006763D3" w:rsidRPr="00644CEE" w:rsidRDefault="006763D3" w:rsidP="00694B2F">
      <w:pPr>
        <w:rPr>
          <w:b/>
        </w:rPr>
      </w:pPr>
    </w:p>
    <w:p w14:paraId="3A823871" w14:textId="77777777" w:rsidR="00A4250C" w:rsidRDefault="00A4250C" w:rsidP="00694B2F">
      <w:r>
        <w:rPr>
          <w:noProof/>
        </w:rPr>
        <w:drawing>
          <wp:inline distT="0" distB="0" distL="0" distR="0" wp14:anchorId="460101A7" wp14:editId="2FA93963">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plore-LEED-v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tab/>
      </w:r>
      <w:r>
        <w:tab/>
      </w:r>
      <w:r>
        <w:tab/>
      </w:r>
      <w:r>
        <w:tab/>
      </w:r>
      <w:r>
        <w:rPr>
          <w:noProof/>
        </w:rPr>
        <w:drawing>
          <wp:inline distT="0" distB="0" distL="0" distR="0" wp14:anchorId="0A0B5D04" wp14:editId="70FC11F4">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y-ex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tab/>
      </w:r>
      <w:r>
        <w:tab/>
      </w:r>
      <w:r>
        <w:tab/>
      </w:r>
      <w:r>
        <w:tab/>
      </w:r>
      <w:r>
        <w:rPr>
          <w:noProof/>
        </w:rPr>
        <w:drawing>
          <wp:inline distT="0" distB="0" distL="0" distR="0" wp14:anchorId="1149C3FD" wp14:editId="55F08E9C">
            <wp:extent cx="91440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arn-ce-hour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0BC07A4" w14:textId="77777777" w:rsidR="00644CEE" w:rsidRDefault="00644CEE" w:rsidP="00694B2F"/>
    <w:p w14:paraId="4C61FF92" w14:textId="77777777" w:rsidR="006763D3" w:rsidRDefault="006763D3">
      <w:pPr>
        <w:rPr>
          <w:b/>
        </w:rPr>
      </w:pPr>
    </w:p>
    <w:p w14:paraId="1DF720F8" w14:textId="78616B65" w:rsidR="00BF1E0B" w:rsidRDefault="0075257F">
      <w:r w:rsidRPr="00644CEE">
        <w:rPr>
          <w:b/>
        </w:rPr>
        <w:t>Greenbuild International Conference and Expo</w:t>
      </w:r>
      <w:r w:rsidR="00B74016" w:rsidRPr="00644CEE">
        <w:rPr>
          <w:b/>
        </w:rPr>
        <w:t xml:space="preserve"> - </w:t>
      </w:r>
      <w:hyperlink r:id="rId17" w:history="1">
        <w:r w:rsidR="00BF1E0B" w:rsidRPr="0017014E">
          <w:rPr>
            <w:rStyle w:val="Hyperlink"/>
          </w:rPr>
          <w:t>https://informaconnect.com/greenbuild/</w:t>
        </w:r>
      </w:hyperlink>
    </w:p>
    <w:p w14:paraId="1D07DA8F" w14:textId="77777777" w:rsidR="002347B9" w:rsidRDefault="002347B9"/>
    <w:p w14:paraId="38026BB9" w14:textId="6C8DFB85" w:rsidR="00644CEE" w:rsidRDefault="00BF1E0B">
      <w:pPr>
        <w:rPr>
          <w:b/>
        </w:rPr>
      </w:pPr>
      <w:r w:rsidRPr="00BF1E0B">
        <w:rPr>
          <w:b/>
          <w:noProof/>
        </w:rPr>
        <w:drawing>
          <wp:inline distT="0" distB="0" distL="0" distR="0" wp14:anchorId="4F40AB4E" wp14:editId="15D32EB1">
            <wp:extent cx="6400800" cy="756920"/>
            <wp:effectExtent l="0" t="0" r="0" b="5080"/>
            <wp:docPr id="82447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72874" name=""/>
                    <pic:cNvPicPr/>
                  </pic:nvPicPr>
                  <pic:blipFill>
                    <a:blip r:embed="rId18"/>
                    <a:stretch>
                      <a:fillRect/>
                    </a:stretch>
                  </pic:blipFill>
                  <pic:spPr>
                    <a:xfrm>
                      <a:off x="0" y="0"/>
                      <a:ext cx="6400800" cy="756920"/>
                    </a:xfrm>
                    <a:prstGeom prst="rect">
                      <a:avLst/>
                    </a:prstGeom>
                  </pic:spPr>
                </pic:pic>
              </a:graphicData>
            </a:graphic>
          </wp:inline>
        </w:drawing>
      </w:r>
    </w:p>
    <w:p w14:paraId="2B65B748" w14:textId="77777777" w:rsidR="00BF1E0B" w:rsidRDefault="00BF1E0B">
      <w:pPr>
        <w:rPr>
          <w:b/>
        </w:rPr>
      </w:pPr>
    </w:p>
    <w:p w14:paraId="23344AC7" w14:textId="77777777" w:rsidR="00BF1E0B" w:rsidRDefault="00BF1E0B">
      <w:pPr>
        <w:rPr>
          <w:b/>
        </w:rPr>
      </w:pPr>
    </w:p>
    <w:p w14:paraId="4FEB617C" w14:textId="3D4535F8" w:rsidR="00B77CDF" w:rsidRDefault="00B77CDF">
      <w:pPr>
        <w:rPr>
          <w:b/>
        </w:rPr>
      </w:pPr>
      <w:r w:rsidRPr="00B77CDF">
        <w:rPr>
          <w:b/>
        </w:rPr>
        <w:t>LEED Green Building Program</w:t>
      </w:r>
      <w:r w:rsidR="00644CEE">
        <w:rPr>
          <w:b/>
        </w:rPr>
        <w:t xml:space="preserve"> - </w:t>
      </w:r>
      <w:hyperlink r:id="rId19" w:history="1">
        <w:r w:rsidR="00644CEE" w:rsidRPr="00F17635">
          <w:rPr>
            <w:rStyle w:val="Hyperlink"/>
            <w:b/>
          </w:rPr>
          <w:t>http://www.usgbc.org/leed</w:t>
        </w:r>
      </w:hyperlink>
    </w:p>
    <w:p w14:paraId="1407C49E" w14:textId="77777777" w:rsidR="00644CEE" w:rsidRDefault="00644CEE" w:rsidP="00884D52">
      <w:pPr>
        <w:spacing w:after="120"/>
      </w:pPr>
      <w:r>
        <w:t>Leadership in Energy and Environmental Design</w:t>
      </w:r>
      <w:r w:rsidR="00884D52">
        <w:t xml:space="preserve"> (LEED) program – third-party certification program</w:t>
      </w:r>
    </w:p>
    <w:p w14:paraId="090E8A76" w14:textId="77777777" w:rsidR="008F333B" w:rsidRDefault="00111AA9">
      <w:r>
        <w:rPr>
          <w:noProof/>
        </w:rPr>
        <w:drawing>
          <wp:inline distT="0" distB="0" distL="0" distR="0" wp14:anchorId="72BB8080" wp14:editId="1E3D9BAC">
            <wp:extent cx="914400" cy="11826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fThumb_BD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1182624"/>
                    </a:xfrm>
                    <a:prstGeom prst="rect">
                      <a:avLst/>
                    </a:prstGeom>
                  </pic:spPr>
                </pic:pic>
              </a:graphicData>
            </a:graphic>
          </wp:inline>
        </w:drawing>
      </w:r>
      <w:r>
        <w:tab/>
      </w:r>
      <w:r>
        <w:rPr>
          <w:noProof/>
        </w:rPr>
        <w:drawing>
          <wp:inline distT="0" distB="0" distL="0" distR="0" wp14:anchorId="3C89E1FD" wp14:editId="10AF6BD9">
            <wp:extent cx="914400" cy="11826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fThumb_ID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1182624"/>
                    </a:xfrm>
                    <a:prstGeom prst="rect">
                      <a:avLst/>
                    </a:prstGeom>
                  </pic:spPr>
                </pic:pic>
              </a:graphicData>
            </a:graphic>
          </wp:inline>
        </w:drawing>
      </w:r>
      <w:r>
        <w:tab/>
      </w:r>
      <w:r>
        <w:rPr>
          <w:noProof/>
        </w:rPr>
        <w:drawing>
          <wp:inline distT="0" distB="0" distL="0" distR="0" wp14:anchorId="34C91B81" wp14:editId="2230FC22">
            <wp:extent cx="914400" cy="11826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fThumb_O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182624"/>
                    </a:xfrm>
                    <a:prstGeom prst="rect">
                      <a:avLst/>
                    </a:prstGeom>
                  </pic:spPr>
                </pic:pic>
              </a:graphicData>
            </a:graphic>
          </wp:inline>
        </w:drawing>
      </w:r>
      <w:r>
        <w:tab/>
      </w:r>
      <w:r>
        <w:rPr>
          <w:noProof/>
        </w:rPr>
        <w:drawing>
          <wp:inline distT="0" distB="0" distL="0" distR="0" wp14:anchorId="4C4556C7" wp14:editId="1B1EF380">
            <wp:extent cx="914400" cy="11845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ED_ref_guide_ND_v4.jpg"/>
                    <pic:cNvPicPr/>
                  </pic:nvPicPr>
                  <pic:blipFill>
                    <a:blip r:embed="rId23">
                      <a:extLst>
                        <a:ext uri="{28A0092B-C50C-407E-A947-70E740481C1C}">
                          <a14:useLocalDpi xmlns:a14="http://schemas.microsoft.com/office/drawing/2010/main" val="0"/>
                        </a:ext>
                      </a:extLst>
                    </a:blip>
                    <a:stretch>
                      <a:fillRect/>
                    </a:stretch>
                  </pic:blipFill>
                  <pic:spPr>
                    <a:xfrm>
                      <a:off x="0" y="0"/>
                      <a:ext cx="914400" cy="1184564"/>
                    </a:xfrm>
                    <a:prstGeom prst="rect">
                      <a:avLst/>
                    </a:prstGeom>
                  </pic:spPr>
                </pic:pic>
              </a:graphicData>
            </a:graphic>
          </wp:inline>
        </w:drawing>
      </w:r>
      <w:r>
        <w:tab/>
      </w:r>
      <w:r>
        <w:rPr>
          <w:noProof/>
        </w:rPr>
        <w:drawing>
          <wp:inline distT="0" distB="0" distL="0" distR="0" wp14:anchorId="0D703BDC" wp14:editId="25B52FE7">
            <wp:extent cx="914400" cy="11826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fThumb_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1182624"/>
                    </a:xfrm>
                    <a:prstGeom prst="rect">
                      <a:avLst/>
                    </a:prstGeom>
                  </pic:spPr>
                </pic:pic>
              </a:graphicData>
            </a:graphic>
          </wp:inline>
        </w:drawing>
      </w:r>
    </w:p>
    <w:p w14:paraId="0DE29907" w14:textId="77777777" w:rsidR="00C90B74" w:rsidRDefault="00C90B74">
      <w:r>
        <w:rPr>
          <w:noProof/>
        </w:rPr>
        <w:lastRenderedPageBreak/>
        <w:drawing>
          <wp:inline distT="0" distB="0" distL="0" distR="0" wp14:anchorId="32FB879C" wp14:editId="768E4B94">
            <wp:extent cx="6400800" cy="516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516890"/>
                    </a:xfrm>
                    <a:prstGeom prst="rect">
                      <a:avLst/>
                    </a:prstGeom>
                  </pic:spPr>
                </pic:pic>
              </a:graphicData>
            </a:graphic>
          </wp:inline>
        </w:drawing>
      </w:r>
    </w:p>
    <w:p w14:paraId="6B513CA6" w14:textId="7736F17B" w:rsidR="00F9337F" w:rsidRDefault="00BF1E0B">
      <w:r>
        <w:rPr>
          <w:b/>
          <w:color w:val="0070C0"/>
        </w:rPr>
        <w:t>LEED Rating Systems</w:t>
      </w:r>
    </w:p>
    <w:p w14:paraId="022C17E1" w14:textId="77777777" w:rsidR="00BF1E0B" w:rsidRDefault="00BF1E0B"/>
    <w:p w14:paraId="26909F79" w14:textId="54209CCC" w:rsidR="00F9337F" w:rsidRDefault="00F9337F">
      <w:r w:rsidRPr="00F9337F">
        <w:t>The following project types and scopes are addressed by LEED rating systems:</w:t>
      </w:r>
    </w:p>
    <w:p w14:paraId="472857C7" w14:textId="77777777" w:rsidR="00BF1E0B" w:rsidRDefault="00BF1E0B"/>
    <w:p w14:paraId="15429F7B" w14:textId="77777777" w:rsidR="008F333B" w:rsidRDefault="00C90B74">
      <w:r>
        <w:rPr>
          <w:noProof/>
        </w:rPr>
        <w:drawing>
          <wp:inline distT="0" distB="0" distL="0" distR="0" wp14:anchorId="4BF659C9" wp14:editId="44DF58F3">
            <wp:extent cx="6400800" cy="5877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5877560"/>
                    </a:xfrm>
                    <a:prstGeom prst="rect">
                      <a:avLst/>
                    </a:prstGeom>
                  </pic:spPr>
                </pic:pic>
              </a:graphicData>
            </a:graphic>
          </wp:inline>
        </w:drawing>
      </w:r>
    </w:p>
    <w:p w14:paraId="37ECDFD7" w14:textId="77777777" w:rsidR="008F333B" w:rsidRDefault="008F333B"/>
    <w:p w14:paraId="63767F01" w14:textId="6F315FC8" w:rsidR="008F333B" w:rsidRDefault="006763D3">
      <w:r w:rsidRPr="006763D3">
        <w:t>LEED (Leadership in Energy and Environmental Design) is the world's most widely used green building rating system. LEED certification provides a framework for healthy, highly efficient, and cost-saving green buildings, which offer environmental, social and governance benefits. LEED certification is a globally recognized symbol of sustainability achievement, and it is backed by an entire industry of committed organizations and individuals paving the way for market transformation.</w:t>
      </w:r>
    </w:p>
    <w:p w14:paraId="49BA160A" w14:textId="77777777" w:rsidR="00BF1E0B" w:rsidRDefault="00BF1E0B"/>
    <w:p w14:paraId="7AF98A41" w14:textId="77777777" w:rsidR="006763D3" w:rsidRDefault="006763D3"/>
    <w:p w14:paraId="1007555D" w14:textId="77777777" w:rsidR="006763D3" w:rsidRDefault="006763D3"/>
    <w:p w14:paraId="554A4F8D" w14:textId="77777777" w:rsidR="006763D3" w:rsidRDefault="006763D3"/>
    <w:p w14:paraId="4131FFA1" w14:textId="77777777" w:rsidR="00BF1E0B" w:rsidRDefault="00BF1E0B"/>
    <w:p w14:paraId="53F328F9" w14:textId="77777777" w:rsidR="008F333B" w:rsidRPr="000251FC" w:rsidRDefault="006B3BD3">
      <w:pPr>
        <w:rPr>
          <w:b/>
        </w:rPr>
      </w:pPr>
      <w:r w:rsidRPr="000251FC">
        <w:rPr>
          <w:b/>
        </w:rPr>
        <w:lastRenderedPageBreak/>
        <w:t>Rating System Structure</w:t>
      </w:r>
    </w:p>
    <w:p w14:paraId="3277A99B" w14:textId="77777777" w:rsidR="008F333B" w:rsidRPr="00070F82" w:rsidRDefault="000251FC">
      <w:pPr>
        <w:rPr>
          <w:b/>
        </w:rPr>
      </w:pPr>
      <w:r w:rsidRPr="00070F82">
        <w:rPr>
          <w:b/>
        </w:rPr>
        <w:t>Prerequisites</w:t>
      </w:r>
    </w:p>
    <w:p w14:paraId="33B26E49" w14:textId="77777777" w:rsidR="008F333B" w:rsidRDefault="000251FC" w:rsidP="00070F82">
      <w:pPr>
        <w:pStyle w:val="ListParagraph"/>
        <w:numPr>
          <w:ilvl w:val="0"/>
          <w:numId w:val="6"/>
        </w:numPr>
        <w:ind w:left="360"/>
      </w:pPr>
      <w:r>
        <w:t>Required elements or green building strategies that must be included in any LEED-certified project.</w:t>
      </w:r>
    </w:p>
    <w:p w14:paraId="5F3DAB3A" w14:textId="77777777" w:rsidR="000251FC" w:rsidRDefault="000251FC" w:rsidP="00070F82">
      <w:pPr>
        <w:pStyle w:val="ListParagraph"/>
        <w:numPr>
          <w:ilvl w:val="0"/>
          <w:numId w:val="6"/>
        </w:numPr>
        <w:ind w:left="360"/>
      </w:pPr>
      <w:r>
        <w:t>Establish a minimum level of sustainability.</w:t>
      </w:r>
    </w:p>
    <w:p w14:paraId="5BDEBF90" w14:textId="77777777" w:rsidR="000251FC" w:rsidRDefault="000251FC"/>
    <w:p w14:paraId="0B67DBF2" w14:textId="77777777" w:rsidR="000251FC" w:rsidRPr="00070F82" w:rsidRDefault="000251FC">
      <w:pPr>
        <w:rPr>
          <w:b/>
        </w:rPr>
      </w:pPr>
      <w:r w:rsidRPr="00070F82">
        <w:rPr>
          <w:b/>
        </w:rPr>
        <w:t>Credits</w:t>
      </w:r>
    </w:p>
    <w:p w14:paraId="2A6D8438" w14:textId="77777777" w:rsidR="000251FC" w:rsidRDefault="000251FC" w:rsidP="00070F82">
      <w:pPr>
        <w:pStyle w:val="ListParagraph"/>
        <w:numPr>
          <w:ilvl w:val="0"/>
          <w:numId w:val="6"/>
        </w:numPr>
        <w:ind w:left="360"/>
      </w:pPr>
      <w:r>
        <w:t>Optional elements—strategies that projects can elect to pursue to gain points toward LEED certification.</w:t>
      </w:r>
    </w:p>
    <w:p w14:paraId="46761FC0" w14:textId="77777777" w:rsidR="007D5D61" w:rsidRDefault="007D5D61"/>
    <w:p w14:paraId="3CACE690" w14:textId="77777777" w:rsidR="00070F82" w:rsidRPr="00070F82" w:rsidRDefault="00070F82" w:rsidP="00070F82">
      <w:pPr>
        <w:rPr>
          <w:b/>
        </w:rPr>
      </w:pPr>
      <w:r w:rsidRPr="00070F82">
        <w:rPr>
          <w:b/>
        </w:rPr>
        <w:t>Achieving LEED certification requires:</w:t>
      </w:r>
    </w:p>
    <w:p w14:paraId="5015E5AC" w14:textId="77777777" w:rsidR="00070F82" w:rsidRDefault="00070F82" w:rsidP="00070F82">
      <w:pPr>
        <w:pStyle w:val="ListParagraph"/>
        <w:numPr>
          <w:ilvl w:val="0"/>
          <w:numId w:val="2"/>
        </w:numPr>
        <w:ind w:left="360"/>
      </w:pPr>
      <w:r>
        <w:t>Meet the Minimum Program Requirements (MPRs)</w:t>
      </w:r>
    </w:p>
    <w:p w14:paraId="7318DCA3" w14:textId="77777777" w:rsidR="00070F82" w:rsidRDefault="00070F82" w:rsidP="00070F82">
      <w:pPr>
        <w:pStyle w:val="ListParagraph"/>
        <w:numPr>
          <w:ilvl w:val="0"/>
          <w:numId w:val="2"/>
        </w:numPr>
        <w:ind w:left="360"/>
      </w:pPr>
      <w:r>
        <w:t>Satisfy all prerequisites</w:t>
      </w:r>
    </w:p>
    <w:p w14:paraId="1BD53B4C" w14:textId="77777777" w:rsidR="00070F82" w:rsidRDefault="00070F82" w:rsidP="00070F82">
      <w:pPr>
        <w:pStyle w:val="ListParagraph"/>
        <w:numPr>
          <w:ilvl w:val="0"/>
          <w:numId w:val="2"/>
        </w:numPr>
        <w:ind w:left="360"/>
      </w:pPr>
      <w:r>
        <w:t>Earn a minimum number of credits for the desired level of certification</w:t>
      </w:r>
    </w:p>
    <w:p w14:paraId="5E50A39B" w14:textId="77777777" w:rsidR="00070F82" w:rsidRDefault="00070F82"/>
    <w:p w14:paraId="56A158B5" w14:textId="77777777" w:rsidR="00070F82" w:rsidRDefault="00070F82">
      <w:r w:rsidRPr="00070F82">
        <w:rPr>
          <w:noProof/>
        </w:rPr>
        <w:drawing>
          <wp:inline distT="0" distB="0" distL="0" distR="0" wp14:anchorId="47642F74" wp14:editId="697D526D">
            <wp:extent cx="6400800" cy="166433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400800" cy="1664335"/>
                    </a:xfrm>
                    <a:prstGeom prst="rect">
                      <a:avLst/>
                    </a:prstGeom>
                  </pic:spPr>
                </pic:pic>
              </a:graphicData>
            </a:graphic>
          </wp:inline>
        </w:drawing>
      </w:r>
    </w:p>
    <w:p w14:paraId="06D50B13" w14:textId="77777777" w:rsidR="00070F82" w:rsidRDefault="00070F82"/>
    <w:p w14:paraId="361679EC" w14:textId="77777777" w:rsidR="00070F82" w:rsidRDefault="00070F82"/>
    <w:p w14:paraId="1750180C" w14:textId="77777777" w:rsidR="00070F82" w:rsidRDefault="00070F82">
      <w:r>
        <w:rPr>
          <w:noProof/>
        </w:rPr>
        <w:drawing>
          <wp:inline distT="0" distB="0" distL="0" distR="0" wp14:anchorId="07CFFEE9" wp14:editId="5172E5EB">
            <wp:extent cx="6400800" cy="45681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4568190"/>
                    </a:xfrm>
                    <a:prstGeom prst="rect">
                      <a:avLst/>
                    </a:prstGeom>
                  </pic:spPr>
                </pic:pic>
              </a:graphicData>
            </a:graphic>
          </wp:inline>
        </w:drawing>
      </w:r>
    </w:p>
    <w:p w14:paraId="76B73882" w14:textId="77777777" w:rsidR="007D5D61" w:rsidRDefault="007D5D61"/>
    <w:p w14:paraId="6DFFBD3F" w14:textId="77777777" w:rsidR="0072255E" w:rsidRPr="00070F82" w:rsidRDefault="0072255E">
      <w:pPr>
        <w:rPr>
          <w:b/>
        </w:rPr>
      </w:pPr>
      <w:r w:rsidRPr="00070F82">
        <w:rPr>
          <w:b/>
        </w:rPr>
        <w:lastRenderedPageBreak/>
        <w:t>LEED v4 Credit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784"/>
      </w:tblGrid>
      <w:tr w:rsidR="0072255E" w14:paraId="6310DA7D" w14:textId="77777777" w:rsidTr="00E1030A">
        <w:tc>
          <w:tcPr>
            <w:tcW w:w="1296" w:type="dxa"/>
            <w:vAlign w:val="center"/>
          </w:tcPr>
          <w:p w14:paraId="070C1AFE" w14:textId="77777777" w:rsidR="0072255E" w:rsidRDefault="0072255E" w:rsidP="00E1030A">
            <w:r>
              <w:rPr>
                <w:noProof/>
              </w:rPr>
              <w:drawing>
                <wp:inline distT="0" distB="0" distL="0" distR="0" wp14:anchorId="3FEB47D4" wp14:editId="456005B0">
                  <wp:extent cx="68580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dit_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7674348C" w14:textId="77777777" w:rsidR="00AC0DE0" w:rsidRPr="00D41E8C" w:rsidRDefault="00AC0DE0" w:rsidP="00E1030A">
            <w:pPr>
              <w:spacing w:before="60" w:after="60"/>
              <w:rPr>
                <w:sz w:val="20"/>
                <w:szCs w:val="20"/>
              </w:rPr>
            </w:pPr>
            <w:r w:rsidRPr="00D41E8C">
              <w:rPr>
                <w:b/>
                <w:sz w:val="20"/>
                <w:szCs w:val="20"/>
              </w:rPr>
              <w:t>Location and Transportation (LT)</w:t>
            </w:r>
            <w:r w:rsidRPr="00D41E8C">
              <w:rPr>
                <w:sz w:val="20"/>
                <w:szCs w:val="20"/>
              </w:rPr>
              <w:t>. LEED emphasizes location and transportation issues by rewarding development that preserves environmentally sensitive places and takes advantage of existing infrastructure, community resources, and transit. It encourages access to open space for walking, physical activity, and time spent outdoors. Credits also encourage smart transportation choices and access to a diversity of uses.</w:t>
            </w:r>
          </w:p>
        </w:tc>
      </w:tr>
      <w:tr w:rsidR="0072255E" w14:paraId="2153CE54" w14:textId="77777777" w:rsidTr="00E1030A">
        <w:tc>
          <w:tcPr>
            <w:tcW w:w="1296" w:type="dxa"/>
            <w:vAlign w:val="center"/>
          </w:tcPr>
          <w:p w14:paraId="189AE287" w14:textId="77777777" w:rsidR="0072255E" w:rsidRDefault="0072255E" w:rsidP="00E1030A">
            <w:r>
              <w:rPr>
                <w:noProof/>
              </w:rPr>
              <w:drawing>
                <wp:inline distT="0" distB="0" distL="0" distR="0" wp14:anchorId="78586D12" wp14:editId="361100FF">
                  <wp:extent cx="6858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redit_s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08F104DA" w14:textId="77777777" w:rsidR="00AC0DE0" w:rsidRPr="00D41E8C" w:rsidRDefault="00AC0DE0" w:rsidP="00E1030A">
            <w:pPr>
              <w:spacing w:before="60" w:after="60"/>
              <w:rPr>
                <w:sz w:val="20"/>
                <w:szCs w:val="20"/>
              </w:rPr>
            </w:pPr>
            <w:r w:rsidRPr="00D41E8C">
              <w:rPr>
                <w:b/>
                <w:sz w:val="20"/>
                <w:szCs w:val="20"/>
              </w:rPr>
              <w:t>Sustainable Sites (SS)</w:t>
            </w:r>
            <w:r w:rsidRPr="00D41E8C">
              <w:rPr>
                <w:sz w:val="20"/>
                <w:szCs w:val="20"/>
              </w:rPr>
              <w:t>. Choosing a building’s site and managing that site during construction are important considerations for a project’s sustainability. LEED credits addressing sustainable sites discourage development of previously undeveloped land and damage to ecosystems and waterways; they encourage regionally appropriate landscaping, control of rainwater runoff, and reduced erosion, light pollution, heat island effect, and construction-related pollution.</w:t>
            </w:r>
          </w:p>
        </w:tc>
      </w:tr>
      <w:tr w:rsidR="0072255E" w14:paraId="6DE08D32" w14:textId="77777777" w:rsidTr="00E1030A">
        <w:tc>
          <w:tcPr>
            <w:tcW w:w="1296" w:type="dxa"/>
            <w:vAlign w:val="center"/>
          </w:tcPr>
          <w:p w14:paraId="271F29A9" w14:textId="77777777" w:rsidR="0072255E" w:rsidRDefault="0072255E" w:rsidP="00E1030A">
            <w:r>
              <w:rPr>
                <w:noProof/>
              </w:rPr>
              <w:drawing>
                <wp:inline distT="0" distB="0" distL="0" distR="0" wp14:anchorId="59E82F88" wp14:editId="0433109D">
                  <wp:extent cx="685800"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redit_w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718DF442" w14:textId="77777777" w:rsidR="0072255E" w:rsidRPr="00D41E8C" w:rsidRDefault="00AC0DE0" w:rsidP="00E1030A">
            <w:pPr>
              <w:spacing w:before="60" w:after="60"/>
              <w:rPr>
                <w:sz w:val="20"/>
                <w:szCs w:val="20"/>
              </w:rPr>
            </w:pPr>
            <w:r w:rsidRPr="00D41E8C">
              <w:rPr>
                <w:b/>
                <w:sz w:val="20"/>
                <w:szCs w:val="20"/>
              </w:rPr>
              <w:t>Water Efficiency (WE)</w:t>
            </w:r>
            <w:r w:rsidRPr="00D41E8C">
              <w:rPr>
                <w:sz w:val="20"/>
                <w:szCs w:val="20"/>
              </w:rPr>
              <w:t xml:space="preserve">. </w:t>
            </w:r>
            <w:r w:rsidR="003744D9" w:rsidRPr="00D41E8C">
              <w:rPr>
                <w:sz w:val="20"/>
                <w:szCs w:val="20"/>
              </w:rPr>
              <w:t>Buildings are major users of our potable water supply. The goal of credits addressing water efficiency is to encourage smarter use of water, inside and out. Water reduction is typically achieved through more efficient appliances, fixtures, and fittings inside and water-wise landscaping outside.</w:t>
            </w:r>
          </w:p>
        </w:tc>
      </w:tr>
      <w:tr w:rsidR="0072255E" w14:paraId="056685BD" w14:textId="77777777" w:rsidTr="00E1030A">
        <w:tc>
          <w:tcPr>
            <w:tcW w:w="1296" w:type="dxa"/>
            <w:vAlign w:val="center"/>
          </w:tcPr>
          <w:p w14:paraId="5A95B5DE" w14:textId="77777777" w:rsidR="0072255E" w:rsidRDefault="0072255E" w:rsidP="00E1030A">
            <w:r>
              <w:rPr>
                <w:noProof/>
              </w:rPr>
              <w:drawing>
                <wp:inline distT="0" distB="0" distL="0" distR="0" wp14:anchorId="7B03F4DD" wp14:editId="280C8ABC">
                  <wp:extent cx="68580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edit_e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3C6EE57B" w14:textId="77777777" w:rsidR="0072255E" w:rsidRPr="00D41E8C" w:rsidRDefault="003744D9" w:rsidP="00E1030A">
            <w:pPr>
              <w:spacing w:before="60" w:after="60"/>
              <w:rPr>
                <w:sz w:val="20"/>
                <w:szCs w:val="20"/>
              </w:rPr>
            </w:pPr>
            <w:r w:rsidRPr="00D41E8C">
              <w:rPr>
                <w:b/>
                <w:sz w:val="20"/>
                <w:szCs w:val="20"/>
              </w:rPr>
              <w:t>Energy and Atmosphere (EA)</w:t>
            </w:r>
            <w:r w:rsidRPr="00D41E8C">
              <w:rPr>
                <w:sz w:val="20"/>
                <w:szCs w:val="20"/>
              </w:rPr>
              <w:t>. LEED encourages a wide variety of strategies to address energy consumption, including commissioning; energy use monitoring; efficient design and construction; efficient appliances, systems, and lighting; demand response, and the use of renewable and clean sources of energy, generated on-site or off-site.</w:t>
            </w:r>
          </w:p>
        </w:tc>
      </w:tr>
      <w:tr w:rsidR="0072255E" w14:paraId="0B275C46" w14:textId="77777777" w:rsidTr="00E1030A">
        <w:tc>
          <w:tcPr>
            <w:tcW w:w="1296" w:type="dxa"/>
            <w:vAlign w:val="center"/>
          </w:tcPr>
          <w:p w14:paraId="49256645" w14:textId="77777777" w:rsidR="0072255E" w:rsidRDefault="0072255E" w:rsidP="00E1030A">
            <w:r>
              <w:rPr>
                <w:noProof/>
              </w:rPr>
              <w:drawing>
                <wp:inline distT="0" distB="0" distL="0" distR="0" wp14:anchorId="5CC772DE" wp14:editId="3C190CCB">
                  <wp:extent cx="685800" cy="68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edit_m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3AD15143" w14:textId="77777777" w:rsidR="0072255E" w:rsidRPr="00D41E8C" w:rsidRDefault="003744D9" w:rsidP="00E1030A">
            <w:pPr>
              <w:spacing w:before="60" w:after="60"/>
              <w:rPr>
                <w:sz w:val="20"/>
                <w:szCs w:val="20"/>
              </w:rPr>
            </w:pPr>
            <w:r w:rsidRPr="00D41E8C">
              <w:rPr>
                <w:b/>
                <w:sz w:val="20"/>
                <w:szCs w:val="20"/>
              </w:rPr>
              <w:t>Materials and Resources (MR)</w:t>
            </w:r>
            <w:r w:rsidRPr="00D41E8C">
              <w:rPr>
                <w:sz w:val="20"/>
                <w:szCs w:val="20"/>
              </w:rPr>
              <w:t>. During both construction and operations, buildings generate large amounts of waste and use tremendous volumes of materials and resources. These credits encourage the selection of sustainably grown, harvested, produced, and transported products and materials. They promote the use of life-cycle assessment to holistically evaluate materials and the disclosure and optimization of material chemical ingredients.</w:t>
            </w:r>
          </w:p>
        </w:tc>
      </w:tr>
      <w:tr w:rsidR="0072255E" w14:paraId="3E661F83" w14:textId="77777777" w:rsidTr="00E1030A">
        <w:tc>
          <w:tcPr>
            <w:tcW w:w="1296" w:type="dxa"/>
            <w:vAlign w:val="center"/>
          </w:tcPr>
          <w:p w14:paraId="000B903F" w14:textId="77777777" w:rsidR="0072255E" w:rsidRDefault="0072255E" w:rsidP="00E1030A">
            <w:r>
              <w:rPr>
                <w:noProof/>
              </w:rPr>
              <w:drawing>
                <wp:inline distT="0" distB="0" distL="0" distR="0" wp14:anchorId="7BD73565" wp14:editId="2100F08D">
                  <wp:extent cx="685800"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edit_ieq.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56A977CF" w14:textId="77777777" w:rsidR="0072255E" w:rsidRPr="00D41E8C" w:rsidRDefault="003744D9" w:rsidP="00E1030A">
            <w:pPr>
              <w:spacing w:before="60" w:after="60"/>
              <w:rPr>
                <w:sz w:val="20"/>
                <w:szCs w:val="20"/>
              </w:rPr>
            </w:pPr>
            <w:r w:rsidRPr="00D41E8C">
              <w:rPr>
                <w:b/>
                <w:sz w:val="20"/>
                <w:szCs w:val="20"/>
              </w:rPr>
              <w:t>Indoor Environmental Quality (EQ)</w:t>
            </w:r>
            <w:r w:rsidRPr="00D41E8C">
              <w:rPr>
                <w:sz w:val="20"/>
                <w:szCs w:val="20"/>
              </w:rPr>
              <w:t>. The average American spends about 90% of the day indoors, where pollutant concentrations may be two to 100 times higher than outdoor levels. Thus indoor air quality can be significantly worse than outside. LEED credits promote strategies that can improve indoor air, provide access to natural daylight and views, and improve acoustics.</w:t>
            </w:r>
          </w:p>
        </w:tc>
      </w:tr>
      <w:tr w:rsidR="00AC0DE0" w14:paraId="1793B4B3" w14:textId="77777777" w:rsidTr="00E1030A">
        <w:tc>
          <w:tcPr>
            <w:tcW w:w="1296" w:type="dxa"/>
            <w:vAlign w:val="center"/>
          </w:tcPr>
          <w:p w14:paraId="6ED3A780" w14:textId="77777777" w:rsidR="00AC0DE0" w:rsidRDefault="00AC0DE0" w:rsidP="00E1030A">
            <w:pPr>
              <w:rPr>
                <w:noProof/>
              </w:rPr>
            </w:pPr>
            <w:r>
              <w:rPr>
                <w:noProof/>
              </w:rPr>
              <w:drawing>
                <wp:inline distT="0" distB="0" distL="0" distR="0" wp14:anchorId="48A74FDE" wp14:editId="5CD636CB">
                  <wp:extent cx="685800" cy="685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redit_i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48CDBB35" w14:textId="77777777" w:rsidR="00AC0DE0" w:rsidRPr="00D41E8C" w:rsidRDefault="003744D9" w:rsidP="00E1030A">
            <w:pPr>
              <w:spacing w:before="60" w:after="60"/>
              <w:rPr>
                <w:sz w:val="20"/>
                <w:szCs w:val="20"/>
              </w:rPr>
            </w:pPr>
            <w:r w:rsidRPr="00D41E8C">
              <w:rPr>
                <w:b/>
                <w:sz w:val="20"/>
                <w:szCs w:val="20"/>
              </w:rPr>
              <w:t>Innovation (IN)</w:t>
            </w:r>
            <w:r w:rsidRPr="00D41E8C">
              <w:rPr>
                <w:sz w:val="20"/>
                <w:szCs w:val="20"/>
              </w:rPr>
              <w:t>. LEED promotes innovation by offering points for improving a building’s performance well beyond what is required by the credits or for incorporating green building ideas that are not specifically addressed elsewhere in the rating system. This credit category also rewards the inclusion of a LEED Accredited Professional on the project team.</w:t>
            </w:r>
          </w:p>
        </w:tc>
      </w:tr>
      <w:tr w:rsidR="00AC0DE0" w14:paraId="49C40F78" w14:textId="77777777" w:rsidTr="00E1030A">
        <w:tc>
          <w:tcPr>
            <w:tcW w:w="1296" w:type="dxa"/>
            <w:vAlign w:val="center"/>
          </w:tcPr>
          <w:p w14:paraId="188805B4" w14:textId="77777777" w:rsidR="00AC0DE0" w:rsidRDefault="00AC0DE0" w:rsidP="00E1030A">
            <w:pPr>
              <w:rPr>
                <w:noProof/>
              </w:rPr>
            </w:pPr>
            <w:r>
              <w:rPr>
                <w:noProof/>
              </w:rPr>
              <w:drawing>
                <wp:inline distT="0" distB="0" distL="0" distR="0" wp14:anchorId="57ECF896" wp14:editId="390972B3">
                  <wp:extent cx="68580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redit_r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354F9997" w14:textId="77777777" w:rsidR="00AC0DE0" w:rsidRPr="00D41E8C" w:rsidRDefault="003744D9" w:rsidP="00E1030A">
            <w:pPr>
              <w:spacing w:before="60" w:after="60"/>
              <w:rPr>
                <w:sz w:val="20"/>
                <w:szCs w:val="20"/>
              </w:rPr>
            </w:pPr>
            <w:r w:rsidRPr="00D41E8C">
              <w:rPr>
                <w:b/>
                <w:sz w:val="20"/>
                <w:szCs w:val="20"/>
              </w:rPr>
              <w:t>Regional Priority (RP)</w:t>
            </w:r>
            <w:r w:rsidRPr="00D41E8C">
              <w:rPr>
                <w:sz w:val="20"/>
                <w:szCs w:val="20"/>
              </w:rPr>
              <w:t>. USGBC’s regional councils, chapters, and affiliates have identified the environmental concerns that are most important for every region of the country, and LEED credits that address those local priorities have been selected for each region. A project team that earns a regional priority credit earns one bonus point in addition to any points awarded for that credit.</w:t>
            </w:r>
          </w:p>
        </w:tc>
      </w:tr>
      <w:tr w:rsidR="00D41E8C" w14:paraId="3115A979" w14:textId="77777777" w:rsidTr="00E1030A">
        <w:tc>
          <w:tcPr>
            <w:tcW w:w="1296" w:type="dxa"/>
            <w:vAlign w:val="center"/>
          </w:tcPr>
          <w:p w14:paraId="019251BA" w14:textId="77777777" w:rsidR="00D41E8C" w:rsidRDefault="00D41E8C" w:rsidP="00E1030A">
            <w:pPr>
              <w:rPr>
                <w:noProof/>
              </w:rPr>
            </w:pPr>
          </w:p>
        </w:tc>
        <w:tc>
          <w:tcPr>
            <w:tcW w:w="9000" w:type="dxa"/>
            <w:vAlign w:val="center"/>
          </w:tcPr>
          <w:p w14:paraId="65560BF5" w14:textId="77777777" w:rsidR="00D41E8C" w:rsidRPr="00D41E8C" w:rsidRDefault="00D41E8C" w:rsidP="00E1030A">
            <w:pPr>
              <w:rPr>
                <w:sz w:val="20"/>
                <w:szCs w:val="20"/>
              </w:rPr>
            </w:pPr>
          </w:p>
        </w:tc>
      </w:tr>
      <w:tr w:rsidR="00D41E8C" w:rsidRPr="00070F82" w14:paraId="28E6384A" w14:textId="77777777" w:rsidTr="00E1030A">
        <w:tc>
          <w:tcPr>
            <w:tcW w:w="10296" w:type="dxa"/>
            <w:gridSpan w:val="2"/>
            <w:vAlign w:val="center"/>
          </w:tcPr>
          <w:p w14:paraId="27134261" w14:textId="77777777" w:rsidR="00D41E8C" w:rsidRPr="00070F82" w:rsidRDefault="00D41E8C" w:rsidP="00E1030A">
            <w:pPr>
              <w:rPr>
                <w:b/>
              </w:rPr>
            </w:pPr>
            <w:r w:rsidRPr="00070F82">
              <w:rPr>
                <w:b/>
              </w:rPr>
              <w:t>LEED for Neighborhood Development is organized around three main categories, focusing on where, what, and how to build green at a community scale.</w:t>
            </w:r>
          </w:p>
        </w:tc>
      </w:tr>
      <w:tr w:rsidR="00D41E8C" w14:paraId="6F82D96E" w14:textId="77777777" w:rsidTr="00E1030A">
        <w:tc>
          <w:tcPr>
            <w:tcW w:w="1296" w:type="dxa"/>
            <w:vAlign w:val="center"/>
          </w:tcPr>
          <w:p w14:paraId="230A3970" w14:textId="77777777" w:rsidR="00D41E8C" w:rsidRDefault="00D41E8C" w:rsidP="00E1030A">
            <w:pPr>
              <w:rPr>
                <w:noProof/>
              </w:rPr>
            </w:pPr>
            <w:r>
              <w:rPr>
                <w:noProof/>
              </w:rPr>
              <w:drawing>
                <wp:inline distT="0" distB="0" distL="0" distR="0" wp14:anchorId="3A821F8F" wp14:editId="559C00C4">
                  <wp:extent cx="685800"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redit_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5A4A4D43" w14:textId="77777777" w:rsidR="00D41E8C" w:rsidRPr="00D41E8C" w:rsidRDefault="00D41E8C" w:rsidP="00E1030A">
            <w:pPr>
              <w:spacing w:before="60" w:after="60"/>
              <w:rPr>
                <w:sz w:val="20"/>
                <w:szCs w:val="20"/>
              </w:rPr>
            </w:pPr>
            <w:r w:rsidRPr="00D41E8C">
              <w:rPr>
                <w:b/>
                <w:sz w:val="20"/>
                <w:szCs w:val="20"/>
              </w:rPr>
              <w:t>Smart Location and Linkage (SLL)</w:t>
            </w:r>
            <w:r w:rsidRPr="00D41E8C">
              <w:rPr>
                <w:sz w:val="20"/>
                <w:szCs w:val="20"/>
              </w:rPr>
              <w:t>. This section of the rating system provides guidance on where the project is built, encouraging the selection of sites with existing services and transit.</w:t>
            </w:r>
          </w:p>
        </w:tc>
      </w:tr>
      <w:tr w:rsidR="00D41E8C" w14:paraId="1089D35D" w14:textId="77777777" w:rsidTr="00E1030A">
        <w:tc>
          <w:tcPr>
            <w:tcW w:w="1296" w:type="dxa"/>
            <w:vAlign w:val="center"/>
          </w:tcPr>
          <w:p w14:paraId="09DC45DA" w14:textId="77777777" w:rsidR="00D41E8C" w:rsidRDefault="00D41E8C" w:rsidP="00E1030A">
            <w:pPr>
              <w:rPr>
                <w:noProof/>
              </w:rPr>
            </w:pPr>
            <w:r>
              <w:rPr>
                <w:noProof/>
              </w:rPr>
              <w:drawing>
                <wp:inline distT="0" distB="0" distL="0" distR="0" wp14:anchorId="2E64627F" wp14:editId="06D93391">
                  <wp:extent cx="685800" cy="68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redit_p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62707D75" w14:textId="77777777" w:rsidR="00D41E8C" w:rsidRPr="00D41E8C" w:rsidRDefault="00D41E8C" w:rsidP="00E1030A">
            <w:pPr>
              <w:spacing w:before="60" w:after="60"/>
              <w:rPr>
                <w:sz w:val="20"/>
                <w:szCs w:val="20"/>
              </w:rPr>
            </w:pPr>
            <w:r w:rsidRPr="00D41E8C">
              <w:rPr>
                <w:b/>
                <w:sz w:val="20"/>
                <w:szCs w:val="20"/>
              </w:rPr>
              <w:t>Neighborhood Pattern and Design</w:t>
            </w:r>
            <w:r w:rsidRPr="00D41E8C">
              <w:rPr>
                <w:sz w:val="20"/>
                <w:szCs w:val="20"/>
              </w:rPr>
              <w:t>. Neighborhoods should be compact, complete, connected, and convivial. The intent of credits in this category is to create environments that are walkable, vibrant with mixed-use establishments, and connected to the larger community.</w:t>
            </w:r>
          </w:p>
        </w:tc>
      </w:tr>
      <w:tr w:rsidR="00D41E8C" w14:paraId="6A287A03" w14:textId="77777777" w:rsidTr="00E1030A">
        <w:tc>
          <w:tcPr>
            <w:tcW w:w="1296" w:type="dxa"/>
            <w:vAlign w:val="center"/>
          </w:tcPr>
          <w:p w14:paraId="127E52CE" w14:textId="77777777" w:rsidR="00D41E8C" w:rsidRDefault="00D41E8C" w:rsidP="00E1030A">
            <w:pPr>
              <w:rPr>
                <w:noProof/>
              </w:rPr>
            </w:pPr>
            <w:r>
              <w:rPr>
                <w:noProof/>
              </w:rPr>
              <w:drawing>
                <wp:inline distT="0" distB="0" distL="0" distR="0" wp14:anchorId="575DE2BE" wp14:editId="2DE00980">
                  <wp:extent cx="68580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redit_b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00" w:type="dxa"/>
            <w:vAlign w:val="center"/>
          </w:tcPr>
          <w:p w14:paraId="133B6F46" w14:textId="77777777" w:rsidR="00D41E8C" w:rsidRPr="00D41E8C" w:rsidRDefault="00D41E8C" w:rsidP="00E1030A">
            <w:pPr>
              <w:spacing w:before="60" w:after="60"/>
              <w:rPr>
                <w:sz w:val="20"/>
                <w:szCs w:val="20"/>
              </w:rPr>
            </w:pPr>
            <w:r w:rsidRPr="00D41E8C">
              <w:rPr>
                <w:b/>
                <w:sz w:val="20"/>
                <w:szCs w:val="20"/>
              </w:rPr>
              <w:t>Green Infrastructure and Buildings</w:t>
            </w:r>
            <w:r w:rsidRPr="00D41E8C">
              <w:rPr>
                <w:sz w:val="20"/>
                <w:szCs w:val="20"/>
              </w:rPr>
              <w:t>. This category focuses on measures that can reduce the environmental harms associated with the construction and operation of buildings and infrastructure within neighborhoods, with a goal of not just reducing the environmental consequences, but also enhancing the natural environment.</w:t>
            </w:r>
          </w:p>
        </w:tc>
      </w:tr>
    </w:tbl>
    <w:p w14:paraId="2DDDBE07" w14:textId="77777777" w:rsidR="00966E0F" w:rsidRDefault="00966E0F" w:rsidP="00E1030A"/>
    <w:p w14:paraId="2ECFCC77" w14:textId="77777777" w:rsidR="00E1030A" w:rsidRDefault="00E1030A" w:rsidP="00E1030A">
      <w:r>
        <w:lastRenderedPageBreak/>
        <w:t>LEED rating systems have 100 base points plus six Innovation points and four Regional Priority points, for a</w:t>
      </w:r>
    </w:p>
    <w:p w14:paraId="74E3B45D" w14:textId="77777777" w:rsidR="00E1030A" w:rsidRDefault="00E1030A" w:rsidP="00E1030A">
      <w:r>
        <w:t>total of 110 points.</w:t>
      </w:r>
    </w:p>
    <w:p w14:paraId="5E8B4A65" w14:textId="77777777" w:rsidR="00E1030A" w:rsidRDefault="00E1030A" w:rsidP="00E1030A"/>
    <w:p w14:paraId="20B1F336" w14:textId="77777777" w:rsidR="00E1030A" w:rsidRPr="00A36F6E" w:rsidRDefault="00E1030A" w:rsidP="00E1030A">
      <w:pPr>
        <w:rPr>
          <w:b/>
        </w:rPr>
      </w:pPr>
      <w:r w:rsidRPr="00A36F6E">
        <w:rPr>
          <w:b/>
        </w:rPr>
        <w:t>The level of certification is determined according to the following scale:</w:t>
      </w:r>
    </w:p>
    <w:p w14:paraId="65CC3562" w14:textId="77777777" w:rsidR="00E1030A" w:rsidRDefault="00522A76" w:rsidP="00E1030A">
      <w:r>
        <w:t>Certified</w:t>
      </w:r>
      <w:r>
        <w:tab/>
      </w:r>
      <w:r w:rsidR="00E1030A">
        <w:t>40–49 points</w:t>
      </w:r>
    </w:p>
    <w:p w14:paraId="6628D77A" w14:textId="77777777" w:rsidR="00E1030A" w:rsidRDefault="00522A76" w:rsidP="00E1030A">
      <w:r>
        <w:t>Silver</w:t>
      </w:r>
      <w:r>
        <w:tab/>
      </w:r>
      <w:r>
        <w:tab/>
      </w:r>
      <w:r w:rsidR="00E1030A">
        <w:t>50–59 points</w:t>
      </w:r>
    </w:p>
    <w:p w14:paraId="47DF4C38" w14:textId="77777777" w:rsidR="00E1030A" w:rsidRDefault="00522A76" w:rsidP="00E1030A">
      <w:r>
        <w:t>Gold</w:t>
      </w:r>
      <w:r>
        <w:tab/>
      </w:r>
      <w:r>
        <w:tab/>
      </w:r>
      <w:r w:rsidR="00E1030A">
        <w:t>60–79 points</w:t>
      </w:r>
    </w:p>
    <w:p w14:paraId="5C7BE592" w14:textId="77777777" w:rsidR="00E1030A" w:rsidRDefault="00522A76" w:rsidP="00E1030A">
      <w:r>
        <w:t>Platinum</w:t>
      </w:r>
      <w:r>
        <w:tab/>
      </w:r>
      <w:r w:rsidR="00E1030A">
        <w:t>80+ points</w:t>
      </w:r>
    </w:p>
    <w:p w14:paraId="1822FB17" w14:textId="77777777" w:rsidR="004B257E" w:rsidRDefault="004B257E" w:rsidP="00E1030A"/>
    <w:p w14:paraId="3C48301F" w14:textId="55507D50" w:rsidR="00DD751B" w:rsidRPr="002347B9" w:rsidRDefault="002347B9" w:rsidP="006200D8">
      <w:pPr>
        <w:rPr>
          <w:b/>
          <w:bCs/>
        </w:rPr>
      </w:pPr>
      <w:r w:rsidRPr="002347B9">
        <w:rPr>
          <w:b/>
          <w:bCs/>
        </w:rPr>
        <w:t>Rating System Development and Evolution</w:t>
      </w:r>
    </w:p>
    <w:p w14:paraId="386AE19D" w14:textId="3A902E56" w:rsidR="00DD751B" w:rsidRDefault="002347B9" w:rsidP="002347B9">
      <w:r>
        <w:t>Since its launch in 2000, LEED has been evolving to address new markets and building types, advances in practice and technology, and greater understanding of the environmental and human health impacts of the built environment. These ongoing improvements to LEED are based on principles of transparency, openness, and inclusiveness involving volunteer committees and working groups, as well as USGBC staff, and are approved by a membership-wide vote.</w:t>
      </w:r>
    </w:p>
    <w:p w14:paraId="6D006A73" w14:textId="77777777" w:rsidR="00DD751B" w:rsidRDefault="00DD751B" w:rsidP="006200D8"/>
    <w:p w14:paraId="4400A6C1" w14:textId="77777777" w:rsidR="00DD751B" w:rsidRPr="00DD751B" w:rsidRDefault="00DD751B" w:rsidP="00DD751B">
      <w:r w:rsidRPr="00DD751B">
        <w:rPr>
          <w:b/>
          <w:bCs/>
        </w:rPr>
        <w:t>Credit Weightings</w:t>
      </w:r>
    </w:p>
    <w:p w14:paraId="680A0005" w14:textId="77777777" w:rsidR="00DD751B" w:rsidRPr="00DD751B" w:rsidRDefault="00DD751B" w:rsidP="00DD751B">
      <w:r w:rsidRPr="00DD751B">
        <w:t>The weightings ensure that LEED assigns higher point values to the credits with the strongest relationship to the impact categories of greatest concern.</w:t>
      </w:r>
    </w:p>
    <w:p w14:paraId="62AFABB6" w14:textId="77777777" w:rsidR="00DD751B" w:rsidRDefault="00DD751B" w:rsidP="006200D8"/>
    <w:p w14:paraId="085B548A" w14:textId="77777777" w:rsidR="00DD751B" w:rsidRDefault="00DD751B" w:rsidP="006200D8">
      <w:r w:rsidRPr="00DD751B">
        <w:rPr>
          <w:noProof/>
        </w:rPr>
        <w:drawing>
          <wp:inline distT="0" distB="0" distL="0" distR="0" wp14:anchorId="63C2E0EC" wp14:editId="6E6BAEA4">
            <wp:extent cx="4754880" cy="2964251"/>
            <wp:effectExtent l="0" t="0" r="7620"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9"/>
                    <a:stretch>
                      <a:fillRect/>
                    </a:stretch>
                  </pic:blipFill>
                  <pic:spPr>
                    <a:xfrm>
                      <a:off x="0" y="0"/>
                      <a:ext cx="4754880" cy="2964251"/>
                    </a:xfrm>
                    <a:prstGeom prst="rect">
                      <a:avLst/>
                    </a:prstGeom>
                  </pic:spPr>
                </pic:pic>
              </a:graphicData>
            </a:graphic>
          </wp:inline>
        </w:drawing>
      </w:r>
    </w:p>
    <w:p w14:paraId="6856AE50" w14:textId="77777777" w:rsidR="002347B9" w:rsidRDefault="002347B9" w:rsidP="004D56C6">
      <w:pPr>
        <w:rPr>
          <w:b/>
          <w:bCs/>
        </w:rPr>
      </w:pPr>
    </w:p>
    <w:p w14:paraId="746A3944" w14:textId="77777777" w:rsidR="006763D3" w:rsidRDefault="006763D3" w:rsidP="004D56C6">
      <w:pPr>
        <w:rPr>
          <w:b/>
          <w:bCs/>
        </w:rPr>
      </w:pPr>
    </w:p>
    <w:p w14:paraId="13F5FCC0" w14:textId="396F0D9E" w:rsidR="004D56C6" w:rsidRPr="004D56C6" w:rsidRDefault="00D3758D" w:rsidP="004D56C6">
      <w:r w:rsidRPr="00D3758D">
        <w:rPr>
          <w:b/>
          <w:bCs/>
          <w:noProof/>
        </w:rPr>
        <w:drawing>
          <wp:anchor distT="0" distB="0" distL="114300" distR="114300" simplePos="0" relativeHeight="251658240" behindDoc="0" locked="0" layoutInCell="1" allowOverlap="1" wp14:anchorId="77A5AEE6" wp14:editId="2A33A1EC">
            <wp:simplePos x="0" y="0"/>
            <wp:positionH relativeFrom="margin">
              <wp:posOffset>4988560</wp:posOffset>
            </wp:positionH>
            <wp:positionV relativeFrom="margin">
              <wp:posOffset>4286885</wp:posOffset>
            </wp:positionV>
            <wp:extent cx="1413567" cy="1828800"/>
            <wp:effectExtent l="0" t="0" r="0"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3567" cy="1828800"/>
                    </a:xfrm>
                    <a:prstGeom prst="rect">
                      <a:avLst/>
                    </a:prstGeom>
                  </pic:spPr>
                </pic:pic>
              </a:graphicData>
            </a:graphic>
            <wp14:sizeRelH relativeFrom="margin">
              <wp14:pctWidth>0</wp14:pctWidth>
            </wp14:sizeRelH>
            <wp14:sizeRelV relativeFrom="margin">
              <wp14:pctHeight>0</wp14:pctHeight>
            </wp14:sizeRelV>
          </wp:anchor>
        </w:drawing>
      </w:r>
      <w:r w:rsidR="002347B9">
        <w:rPr>
          <w:b/>
          <w:bCs/>
        </w:rPr>
        <w:t>L</w:t>
      </w:r>
      <w:r w:rsidR="004D56C6" w:rsidRPr="004D56C6">
        <w:rPr>
          <w:b/>
          <w:bCs/>
        </w:rPr>
        <w:t>EED Impact Categories</w:t>
      </w:r>
      <w:r w:rsidRPr="00D3758D">
        <w:rPr>
          <w:noProof/>
        </w:rPr>
        <w:t xml:space="preserve"> </w:t>
      </w:r>
    </w:p>
    <w:p w14:paraId="5EEE18C8" w14:textId="301E4471" w:rsidR="004D56C6" w:rsidRPr="004D56C6" w:rsidRDefault="004D56C6" w:rsidP="004D56C6">
      <w:r w:rsidRPr="004D56C6">
        <w:rPr>
          <w:b/>
          <w:bCs/>
        </w:rPr>
        <w:t>“What should a LEED project accomplish?”</w:t>
      </w:r>
    </w:p>
    <w:p w14:paraId="6F3991FC" w14:textId="77777777" w:rsidR="004D56C6" w:rsidRPr="004D56C6" w:rsidRDefault="004D56C6" w:rsidP="004D56C6">
      <w:r w:rsidRPr="004D56C6">
        <w:t>Reverse Contribution to Global Climate Change</w:t>
      </w:r>
    </w:p>
    <w:p w14:paraId="0EA26EE1" w14:textId="77777777" w:rsidR="004D56C6" w:rsidRPr="004D56C6" w:rsidRDefault="004D56C6" w:rsidP="004D56C6">
      <w:r w:rsidRPr="004D56C6">
        <w:t>Enhance Individual Human Health and Well-Being</w:t>
      </w:r>
    </w:p>
    <w:p w14:paraId="08846ACF" w14:textId="77777777" w:rsidR="004D56C6" w:rsidRPr="004D56C6" w:rsidRDefault="004D56C6" w:rsidP="004D56C6">
      <w:r w:rsidRPr="004D56C6">
        <w:t>Protect and Restore Water Resources</w:t>
      </w:r>
    </w:p>
    <w:p w14:paraId="5B023C19" w14:textId="77777777" w:rsidR="004D56C6" w:rsidRPr="004D56C6" w:rsidRDefault="004D56C6" w:rsidP="004D56C6">
      <w:r w:rsidRPr="004D56C6">
        <w:t>Protect, Enhance and Restore Biodiversity and Ecosystem Services</w:t>
      </w:r>
    </w:p>
    <w:p w14:paraId="7FC86E0F" w14:textId="77777777" w:rsidR="004D56C6" w:rsidRPr="004D56C6" w:rsidRDefault="004D56C6" w:rsidP="004D56C6">
      <w:r w:rsidRPr="004D56C6">
        <w:t>Promote Sustainable and Regenerative Material Resources Cycles</w:t>
      </w:r>
    </w:p>
    <w:p w14:paraId="473333A1" w14:textId="77777777" w:rsidR="004D56C6" w:rsidRPr="004D56C6" w:rsidRDefault="004D56C6" w:rsidP="004D56C6">
      <w:r w:rsidRPr="004D56C6">
        <w:t>Build a Greener Economy</w:t>
      </w:r>
    </w:p>
    <w:p w14:paraId="12507CD6" w14:textId="77777777" w:rsidR="004D56C6" w:rsidRPr="004D56C6" w:rsidRDefault="004D56C6" w:rsidP="004D56C6">
      <w:r w:rsidRPr="004D56C6">
        <w:t>Enhance Social Equity, Environmental Justice, and Community Quality of Life</w:t>
      </w:r>
    </w:p>
    <w:p w14:paraId="34D1CCF3" w14:textId="77777777" w:rsidR="00DD751B" w:rsidRDefault="00DD751B" w:rsidP="006200D8"/>
    <w:p w14:paraId="60FEFA42" w14:textId="77777777" w:rsidR="002347B9" w:rsidRDefault="002347B9" w:rsidP="006200D8"/>
    <w:p w14:paraId="528C9053" w14:textId="77777777" w:rsidR="002347B9" w:rsidRDefault="002347B9" w:rsidP="006200D8"/>
    <w:p w14:paraId="3953090D" w14:textId="77777777" w:rsidR="002347B9" w:rsidRDefault="002347B9" w:rsidP="006200D8"/>
    <w:p w14:paraId="6FB04A62" w14:textId="77777777" w:rsidR="004D56C6" w:rsidRPr="004D56C6" w:rsidRDefault="004D56C6" w:rsidP="004D56C6">
      <w:r w:rsidRPr="004D56C6">
        <w:rPr>
          <w:b/>
          <w:bCs/>
        </w:rPr>
        <w:lastRenderedPageBreak/>
        <w:t>Green Building Codes, Standards, and Rating Systems</w:t>
      </w:r>
    </w:p>
    <w:p w14:paraId="59229613" w14:textId="418F12C3" w:rsidR="004D56C6" w:rsidRPr="004D56C6" w:rsidRDefault="004D56C6" w:rsidP="004D56C6">
      <w:r w:rsidRPr="004D56C6">
        <w:rPr>
          <w:b/>
          <w:bCs/>
        </w:rPr>
        <w:t>California Green Building Code (</w:t>
      </w:r>
      <w:proofErr w:type="spellStart"/>
      <w:r w:rsidRPr="004D56C6">
        <w:rPr>
          <w:b/>
          <w:bCs/>
        </w:rPr>
        <w:t>CALGreen</w:t>
      </w:r>
      <w:proofErr w:type="spellEnd"/>
      <w:r w:rsidRPr="004D56C6">
        <w:rPr>
          <w:b/>
          <w:bCs/>
        </w:rPr>
        <w:t xml:space="preserve"> Code)</w:t>
      </w:r>
    </w:p>
    <w:p w14:paraId="1EE43623" w14:textId="77777777" w:rsidR="004D56C6" w:rsidRPr="004D56C6" w:rsidRDefault="004D56C6" w:rsidP="004D56C6">
      <w:hyperlink r:id="rId41" w:history="1">
        <w:r w:rsidRPr="004D56C6">
          <w:rPr>
            <w:rStyle w:val="Hyperlink"/>
          </w:rPr>
          <w:t>http://www.bsc.ca.gov/Home/CALGreen.aspx</w:t>
        </w:r>
      </w:hyperlink>
    </w:p>
    <w:p w14:paraId="33FDB163" w14:textId="77777777" w:rsidR="00EA737A" w:rsidRDefault="00EA737A" w:rsidP="004D56C6"/>
    <w:p w14:paraId="268AE02F" w14:textId="3D9C8E03" w:rsidR="004D56C6" w:rsidRPr="004D56C6" w:rsidRDefault="004D56C6" w:rsidP="004D56C6">
      <w:r w:rsidRPr="004D56C6">
        <w:t>The California Green Building Standards Code (</w:t>
      </w:r>
      <w:proofErr w:type="spellStart"/>
      <w:r w:rsidRPr="004D56C6">
        <w:t>CALGreen</w:t>
      </w:r>
      <w:proofErr w:type="spellEnd"/>
      <w:r w:rsidRPr="004D56C6">
        <w:t xml:space="preserve"> Code) is</w:t>
      </w:r>
      <w:r w:rsidR="006763D3">
        <w:t xml:space="preserve"> </w:t>
      </w:r>
      <w:r w:rsidRPr="004D56C6">
        <w:t>Part 11 of the California Building Standards Code (Title 24) and is the first statewide "green" building code in the US.</w:t>
      </w:r>
    </w:p>
    <w:p w14:paraId="38C72DE9" w14:textId="77777777" w:rsidR="004D56C6" w:rsidRDefault="004D56C6" w:rsidP="006200D8"/>
    <w:p w14:paraId="4C391E62" w14:textId="77777777" w:rsidR="004D56C6" w:rsidRPr="004D56C6" w:rsidRDefault="004D56C6" w:rsidP="004D56C6">
      <w:r w:rsidRPr="004D56C6">
        <w:rPr>
          <w:b/>
          <w:bCs/>
        </w:rPr>
        <w:t>International Green Construction Code (IGCC)</w:t>
      </w:r>
    </w:p>
    <w:p w14:paraId="464F6E2B" w14:textId="77777777" w:rsidR="004D56C6" w:rsidRPr="004D56C6" w:rsidRDefault="004D56C6" w:rsidP="004D56C6">
      <w:hyperlink r:id="rId42" w:history="1">
        <w:r w:rsidRPr="004D56C6">
          <w:rPr>
            <w:rStyle w:val="Hyperlink"/>
          </w:rPr>
          <w:t>http://www.iccsafe.org/codes-tech-support/international-green-construction-code-igcc/international-green-construction-code/</w:t>
        </w:r>
      </w:hyperlink>
    </w:p>
    <w:p w14:paraId="704235EB" w14:textId="77777777" w:rsidR="00EA737A" w:rsidRDefault="00EA737A" w:rsidP="004D56C6"/>
    <w:p w14:paraId="371B7175" w14:textId="77777777" w:rsidR="004D56C6" w:rsidRPr="004D56C6" w:rsidRDefault="004D56C6" w:rsidP="004D56C6">
      <w:r w:rsidRPr="004D56C6">
        <w:t xml:space="preserve">The </w:t>
      </w:r>
      <w:r w:rsidRPr="004D56C6">
        <w:rPr>
          <w:b/>
          <w:bCs/>
        </w:rPr>
        <w:t xml:space="preserve">International Green Construction Code </w:t>
      </w:r>
      <w:r w:rsidRPr="004D56C6">
        <w:t>(IGCC), including</w:t>
      </w:r>
      <w:r w:rsidR="00106B98">
        <w:t xml:space="preserve"> </w:t>
      </w:r>
      <w:r w:rsidRPr="004D56C6">
        <w:t>ASHRAE Standard 189.1 as an alternate path to compliance, is a widely supported and first-of-its-kind regulatory framework that recognizes an entire set of risks not otherwise addressed in the codes.</w:t>
      </w:r>
    </w:p>
    <w:p w14:paraId="522616A8" w14:textId="77777777" w:rsidR="002347B9" w:rsidRDefault="002347B9" w:rsidP="006200D8"/>
    <w:p w14:paraId="6BC0AB35" w14:textId="77777777" w:rsidR="00387BFB" w:rsidRPr="00387BFB" w:rsidRDefault="004D56C6" w:rsidP="00387BFB">
      <w:pPr>
        <w:rPr>
          <w:b/>
          <w:bCs/>
        </w:rPr>
      </w:pPr>
      <w:r w:rsidRPr="004D56C6">
        <w:rPr>
          <w:b/>
          <w:bCs/>
        </w:rPr>
        <w:t>Project Certification</w:t>
      </w:r>
      <w:r w:rsidR="00387BFB">
        <w:rPr>
          <w:b/>
          <w:bCs/>
        </w:rPr>
        <w:t xml:space="preserve"> </w:t>
      </w:r>
      <w:hyperlink r:id="rId43" w:history="1">
        <w:r w:rsidR="00387BFB" w:rsidRPr="00387BFB">
          <w:rPr>
            <w:rStyle w:val="Hyperlink"/>
            <w:b/>
            <w:bCs/>
          </w:rPr>
          <w:t>http://www.usgbc.org/cert-guide</w:t>
        </w:r>
      </w:hyperlink>
    </w:p>
    <w:p w14:paraId="5974F7A7" w14:textId="1A400B2B" w:rsidR="004D56C6" w:rsidRDefault="004D56C6" w:rsidP="004D56C6">
      <w:r w:rsidRPr="004D56C6">
        <w:rPr>
          <w:b/>
          <w:bCs/>
        </w:rPr>
        <w:t xml:space="preserve">LEED certification </w:t>
      </w:r>
      <w:r w:rsidRPr="004D56C6">
        <w:t>provides independent, third-party verification that a building project meets the highest green building and performance measures.</w:t>
      </w:r>
    </w:p>
    <w:p w14:paraId="774DB4FB" w14:textId="77777777" w:rsidR="004D56C6" w:rsidRPr="004D56C6" w:rsidRDefault="004D56C6" w:rsidP="004D56C6"/>
    <w:p w14:paraId="7B24EFED" w14:textId="77777777" w:rsidR="004D56C6" w:rsidRPr="004D56C6" w:rsidRDefault="004D56C6" w:rsidP="004D56C6">
      <w:r w:rsidRPr="004D56C6">
        <w:t>Early in the development of a project, the integrated project team needs to determine the project’s goals, the level of certification to pursue, and the credits that will help them achieve it.</w:t>
      </w:r>
    </w:p>
    <w:p w14:paraId="531542EB" w14:textId="77777777" w:rsidR="004D56C6" w:rsidRDefault="004D56C6" w:rsidP="006200D8"/>
    <w:p w14:paraId="71B519E5" w14:textId="77777777" w:rsidR="004D56C6" w:rsidRPr="004D56C6" w:rsidRDefault="004D56C6" w:rsidP="004D56C6">
      <w:r w:rsidRPr="004D56C6">
        <w:rPr>
          <w:b/>
          <w:bCs/>
        </w:rPr>
        <w:t>LEED certification involves four main steps:</w:t>
      </w:r>
    </w:p>
    <w:p w14:paraId="4BAF4EF1" w14:textId="77777777" w:rsidR="00DB6ADE" w:rsidRPr="004D56C6" w:rsidRDefault="004D56C6" w:rsidP="004D56C6">
      <w:pPr>
        <w:numPr>
          <w:ilvl w:val="0"/>
          <w:numId w:val="11"/>
        </w:numPr>
        <w:tabs>
          <w:tab w:val="clear" w:pos="720"/>
        </w:tabs>
        <w:ind w:left="360"/>
      </w:pPr>
      <w:r w:rsidRPr="004D56C6">
        <w:rPr>
          <w:b/>
          <w:bCs/>
        </w:rPr>
        <w:t>Register</w:t>
      </w:r>
      <w:r w:rsidRPr="004D56C6">
        <w:t xml:space="preserve"> your project by completing key forms and submitting payment.</w:t>
      </w:r>
    </w:p>
    <w:p w14:paraId="1F744AFF" w14:textId="77777777" w:rsidR="00DB6ADE" w:rsidRPr="004D56C6" w:rsidRDefault="004D56C6" w:rsidP="004D56C6">
      <w:pPr>
        <w:numPr>
          <w:ilvl w:val="0"/>
          <w:numId w:val="11"/>
        </w:numPr>
        <w:tabs>
          <w:tab w:val="clear" w:pos="720"/>
        </w:tabs>
        <w:ind w:left="360"/>
      </w:pPr>
      <w:r w:rsidRPr="004D56C6">
        <w:rPr>
          <w:b/>
          <w:bCs/>
        </w:rPr>
        <w:t>Apply</w:t>
      </w:r>
      <w:r w:rsidRPr="004D56C6">
        <w:t xml:space="preserve"> for LEED certification by submitting your completed certification application through </w:t>
      </w:r>
      <w:hyperlink r:id="rId44" w:history="1">
        <w:r w:rsidR="00A033C1" w:rsidRPr="004D56C6">
          <w:rPr>
            <w:rStyle w:val="Hyperlink"/>
          </w:rPr>
          <w:t>LEED Online</w:t>
        </w:r>
      </w:hyperlink>
      <w:r w:rsidRPr="004D56C6">
        <w:t xml:space="preserve"> and paying a certification review fee. </w:t>
      </w:r>
    </w:p>
    <w:p w14:paraId="4B6DCB23" w14:textId="77777777" w:rsidR="00DB6ADE" w:rsidRPr="004D56C6" w:rsidRDefault="004D56C6" w:rsidP="004D56C6">
      <w:pPr>
        <w:numPr>
          <w:ilvl w:val="0"/>
          <w:numId w:val="11"/>
        </w:numPr>
        <w:tabs>
          <w:tab w:val="clear" w:pos="720"/>
        </w:tabs>
        <w:ind w:left="360"/>
      </w:pPr>
      <w:r w:rsidRPr="004D56C6">
        <w:rPr>
          <w:b/>
          <w:bCs/>
        </w:rPr>
        <w:t>Review.</w:t>
      </w:r>
      <w:r w:rsidRPr="004D56C6">
        <w:t xml:space="preserve"> Your LEED application is reviewed by GBCI. </w:t>
      </w:r>
    </w:p>
    <w:p w14:paraId="4E16E7E3" w14:textId="77777777" w:rsidR="00DB6ADE" w:rsidRPr="004D56C6" w:rsidRDefault="004D56C6" w:rsidP="004D56C6">
      <w:pPr>
        <w:numPr>
          <w:ilvl w:val="0"/>
          <w:numId w:val="11"/>
        </w:numPr>
        <w:tabs>
          <w:tab w:val="clear" w:pos="720"/>
        </w:tabs>
        <w:ind w:left="360"/>
      </w:pPr>
      <w:r w:rsidRPr="004D56C6">
        <w:rPr>
          <w:b/>
          <w:bCs/>
        </w:rPr>
        <w:t>Certify.</w:t>
      </w:r>
      <w:r w:rsidRPr="004D56C6">
        <w:t xml:space="preserve"> Receive the certification decision. If you’ve earned LEED certification: congratulations!</w:t>
      </w:r>
    </w:p>
    <w:p w14:paraId="5FCAD810" w14:textId="77777777" w:rsidR="004D56C6" w:rsidRDefault="004D56C6" w:rsidP="006200D8"/>
    <w:p w14:paraId="03CFCD89" w14:textId="77777777" w:rsidR="004D56C6" w:rsidRPr="004D56C6" w:rsidRDefault="004D56C6" w:rsidP="004D56C6">
      <w:r w:rsidRPr="004D56C6">
        <w:rPr>
          <w:b/>
          <w:bCs/>
        </w:rPr>
        <w:t>Project Registration</w:t>
      </w:r>
    </w:p>
    <w:p w14:paraId="560CAD93" w14:textId="77777777" w:rsidR="00DB6ADE" w:rsidRPr="004D56C6" w:rsidRDefault="004D56C6" w:rsidP="004D56C6">
      <w:pPr>
        <w:numPr>
          <w:ilvl w:val="0"/>
          <w:numId w:val="12"/>
        </w:numPr>
        <w:tabs>
          <w:tab w:val="clear" w:pos="720"/>
        </w:tabs>
        <w:ind w:left="360"/>
      </w:pPr>
      <w:r w:rsidRPr="004D56C6">
        <w:t>The LEED process begins with registration. The project team submits a registration form and a fee to GBCI.</w:t>
      </w:r>
    </w:p>
    <w:p w14:paraId="3F6BD212" w14:textId="77777777" w:rsidR="00DB6ADE" w:rsidRPr="004D56C6" w:rsidRDefault="004D56C6" w:rsidP="004D56C6">
      <w:pPr>
        <w:numPr>
          <w:ilvl w:val="0"/>
          <w:numId w:val="12"/>
        </w:numPr>
        <w:tabs>
          <w:tab w:val="clear" w:pos="720"/>
        </w:tabs>
        <w:ind w:left="360"/>
      </w:pPr>
      <w:r w:rsidRPr="004D56C6">
        <w:t xml:space="preserve">It is helpful if the </w:t>
      </w:r>
      <w:r w:rsidRPr="004D56C6">
        <w:rPr>
          <w:b/>
          <w:bCs/>
        </w:rPr>
        <w:t xml:space="preserve">project administrator—the team member who registers </w:t>
      </w:r>
      <w:r w:rsidRPr="004D56C6">
        <w:t>the project—has previous green building and LEED project experience; ideally, he or she is a LEED Accredited Professional with Specialty.</w:t>
      </w:r>
    </w:p>
    <w:p w14:paraId="2666C512" w14:textId="77777777" w:rsidR="00DB6ADE" w:rsidRPr="004D56C6" w:rsidRDefault="004D56C6" w:rsidP="004D56C6">
      <w:pPr>
        <w:numPr>
          <w:ilvl w:val="0"/>
          <w:numId w:val="12"/>
        </w:numPr>
        <w:tabs>
          <w:tab w:val="clear" w:pos="720"/>
        </w:tabs>
        <w:ind w:left="360"/>
      </w:pPr>
      <w:r w:rsidRPr="004D56C6">
        <w:t>Once registered, the team receives information, tools, and communications that will help guide the certification process.</w:t>
      </w:r>
    </w:p>
    <w:p w14:paraId="4FA316C9" w14:textId="77777777" w:rsidR="00DB6ADE" w:rsidRPr="004D56C6" w:rsidRDefault="004D56C6" w:rsidP="004D56C6">
      <w:pPr>
        <w:numPr>
          <w:ilvl w:val="0"/>
          <w:numId w:val="12"/>
        </w:numPr>
        <w:tabs>
          <w:tab w:val="clear" w:pos="720"/>
        </w:tabs>
        <w:ind w:left="360"/>
      </w:pPr>
      <w:r w:rsidRPr="004D56C6">
        <w:t xml:space="preserve">All project activity, including registration and credit compliance documentation, is completed in </w:t>
      </w:r>
      <w:r w:rsidRPr="004D56C6">
        <w:rPr>
          <w:b/>
          <w:bCs/>
        </w:rPr>
        <w:t>LEED Online</w:t>
      </w:r>
      <w:r w:rsidRPr="004D56C6">
        <w:t xml:space="preserve">, a data collection portal through which the team uploads information about the project. This site provides </w:t>
      </w:r>
      <w:r w:rsidRPr="004D56C6">
        <w:rPr>
          <w:b/>
          <w:bCs/>
        </w:rPr>
        <w:t xml:space="preserve">credit templates </w:t>
      </w:r>
      <w:r w:rsidRPr="004D56C6">
        <w:t>to be completed and signed by a specified member of the team.</w:t>
      </w:r>
    </w:p>
    <w:p w14:paraId="3EADEF4B" w14:textId="77777777" w:rsidR="004D56C6" w:rsidRDefault="004D56C6" w:rsidP="006200D8"/>
    <w:p w14:paraId="31C1D4A8" w14:textId="77777777" w:rsidR="004D56C6" w:rsidRPr="004D56C6" w:rsidRDefault="004D56C6" w:rsidP="004D56C6">
      <w:r w:rsidRPr="004D56C6">
        <w:rPr>
          <w:b/>
          <w:bCs/>
        </w:rPr>
        <w:t>Application Preparation</w:t>
      </w:r>
    </w:p>
    <w:p w14:paraId="740804A6" w14:textId="77777777" w:rsidR="00DB6ADE" w:rsidRPr="004D56C6" w:rsidRDefault="004D56C6" w:rsidP="004D56C6">
      <w:pPr>
        <w:numPr>
          <w:ilvl w:val="0"/>
          <w:numId w:val="13"/>
        </w:numPr>
        <w:tabs>
          <w:tab w:val="clear" w:pos="720"/>
        </w:tabs>
        <w:ind w:left="360"/>
      </w:pPr>
      <w:r w:rsidRPr="004D56C6">
        <w:t>Each LEED credit and prerequisite has documentation requirements that must be completed as part of the application process.</w:t>
      </w:r>
    </w:p>
    <w:p w14:paraId="72A7496A" w14:textId="77777777" w:rsidR="00DB6ADE" w:rsidRPr="004D56C6" w:rsidRDefault="004D56C6" w:rsidP="004D56C6">
      <w:pPr>
        <w:numPr>
          <w:ilvl w:val="0"/>
          <w:numId w:val="13"/>
        </w:numPr>
        <w:tabs>
          <w:tab w:val="clear" w:pos="720"/>
        </w:tabs>
        <w:ind w:left="360"/>
      </w:pPr>
      <w:r w:rsidRPr="004D56C6">
        <w:t>The project team selects the credits it has chosen to pursue and when the necessary documentation, including required information and calculations, has been assembled, the project team uploads the materials to LEED Online.</w:t>
      </w:r>
    </w:p>
    <w:p w14:paraId="5E542F98" w14:textId="77777777" w:rsidR="002347B9" w:rsidRDefault="002347B9" w:rsidP="006200D8"/>
    <w:p w14:paraId="3AE58912" w14:textId="77777777" w:rsidR="004D56C6" w:rsidRPr="004D56C6" w:rsidRDefault="004D56C6" w:rsidP="004D56C6">
      <w:r w:rsidRPr="004D56C6">
        <w:rPr>
          <w:b/>
          <w:bCs/>
        </w:rPr>
        <w:t>Submission</w:t>
      </w:r>
    </w:p>
    <w:p w14:paraId="12C85DE5" w14:textId="77777777" w:rsidR="00DB6ADE" w:rsidRPr="004D56C6" w:rsidRDefault="004D56C6" w:rsidP="004D56C6">
      <w:pPr>
        <w:numPr>
          <w:ilvl w:val="0"/>
          <w:numId w:val="14"/>
        </w:numPr>
        <w:tabs>
          <w:tab w:val="clear" w:pos="720"/>
        </w:tabs>
        <w:ind w:left="360"/>
      </w:pPr>
      <w:r w:rsidRPr="004D56C6">
        <w:t xml:space="preserve">When the team is ready for its application to be reviewed, the </w:t>
      </w:r>
      <w:r w:rsidRPr="004D56C6">
        <w:rPr>
          <w:b/>
          <w:bCs/>
        </w:rPr>
        <w:t xml:space="preserve">project administrator </w:t>
      </w:r>
      <w:r w:rsidRPr="004D56C6">
        <w:t>submits the appropriate fee and documentation.</w:t>
      </w:r>
    </w:p>
    <w:p w14:paraId="2BC6D250" w14:textId="77777777" w:rsidR="00DB6ADE" w:rsidRPr="004D56C6" w:rsidRDefault="004D56C6" w:rsidP="004D56C6">
      <w:pPr>
        <w:numPr>
          <w:ilvl w:val="0"/>
          <w:numId w:val="14"/>
        </w:numPr>
        <w:tabs>
          <w:tab w:val="clear" w:pos="720"/>
        </w:tabs>
        <w:ind w:left="360"/>
      </w:pPr>
      <w:r w:rsidRPr="004D56C6">
        <w:t xml:space="preserve">For LEED BD+C and ID+C projects, the team can wait to submit documentation until the building project is complete, or the team can seek review of its </w:t>
      </w:r>
      <w:r w:rsidRPr="004D56C6">
        <w:rPr>
          <w:b/>
          <w:bCs/>
        </w:rPr>
        <w:t xml:space="preserve">design-related </w:t>
      </w:r>
      <w:r w:rsidRPr="004D56C6">
        <w:t xml:space="preserve">prerequisites and credits before completion, and then apply for </w:t>
      </w:r>
      <w:r w:rsidRPr="004D56C6">
        <w:rPr>
          <w:b/>
          <w:bCs/>
        </w:rPr>
        <w:t xml:space="preserve">construction-related </w:t>
      </w:r>
      <w:r w:rsidRPr="004D56C6">
        <w:t>credits after the project is finished.</w:t>
      </w:r>
    </w:p>
    <w:p w14:paraId="7965EC5A" w14:textId="77777777" w:rsidR="004D56C6" w:rsidRPr="004D56C6" w:rsidRDefault="004D56C6" w:rsidP="004D56C6">
      <w:r w:rsidRPr="004D56C6">
        <w:rPr>
          <w:b/>
          <w:bCs/>
        </w:rPr>
        <w:lastRenderedPageBreak/>
        <w:t>Application Review</w:t>
      </w:r>
    </w:p>
    <w:p w14:paraId="56294483" w14:textId="77777777" w:rsidR="00DB6ADE" w:rsidRPr="004D56C6" w:rsidRDefault="004D56C6" w:rsidP="004D56C6">
      <w:pPr>
        <w:numPr>
          <w:ilvl w:val="0"/>
          <w:numId w:val="15"/>
        </w:numPr>
        <w:tabs>
          <w:tab w:val="clear" w:pos="720"/>
        </w:tabs>
        <w:ind w:left="270"/>
      </w:pPr>
      <w:r w:rsidRPr="004D56C6">
        <w:t xml:space="preserve">Whether the design and construction credits are submitted together or separately, each credit undergoes one </w:t>
      </w:r>
      <w:r w:rsidRPr="004D56C6">
        <w:rPr>
          <w:b/>
          <w:bCs/>
        </w:rPr>
        <w:t>preliminary</w:t>
      </w:r>
      <w:r w:rsidRPr="004D56C6">
        <w:t xml:space="preserve"> </w:t>
      </w:r>
      <w:r w:rsidRPr="004D56C6">
        <w:rPr>
          <w:b/>
          <w:bCs/>
        </w:rPr>
        <w:t>review</w:t>
      </w:r>
      <w:r w:rsidRPr="004D56C6">
        <w:t>.</w:t>
      </w:r>
    </w:p>
    <w:p w14:paraId="08362D56" w14:textId="77777777" w:rsidR="00DB6ADE" w:rsidRPr="004D56C6" w:rsidRDefault="004D56C6" w:rsidP="004D56C6">
      <w:pPr>
        <w:numPr>
          <w:ilvl w:val="0"/>
          <w:numId w:val="15"/>
        </w:numPr>
        <w:tabs>
          <w:tab w:val="clear" w:pos="720"/>
        </w:tabs>
        <w:ind w:left="270"/>
      </w:pPr>
      <w:r w:rsidRPr="004D56C6">
        <w:t>The certification reviewer may request additional information or clarification.</w:t>
      </w:r>
    </w:p>
    <w:p w14:paraId="2175E442" w14:textId="6E2ACCF9" w:rsidR="00DB6ADE" w:rsidRPr="004D56C6" w:rsidRDefault="004D56C6" w:rsidP="004D56C6">
      <w:pPr>
        <w:numPr>
          <w:ilvl w:val="0"/>
          <w:numId w:val="15"/>
        </w:numPr>
        <w:tabs>
          <w:tab w:val="clear" w:pos="720"/>
        </w:tabs>
        <w:ind w:left="270"/>
      </w:pPr>
      <w:r w:rsidRPr="004D56C6">
        <w:t xml:space="preserve">The team then submits final documentation. After the </w:t>
      </w:r>
      <w:r w:rsidRPr="004D56C6">
        <w:rPr>
          <w:b/>
          <w:bCs/>
        </w:rPr>
        <w:t>final review</w:t>
      </w:r>
      <w:r w:rsidRPr="004D56C6">
        <w:t xml:space="preserve">, a team may </w:t>
      </w:r>
      <w:proofErr w:type="gramStart"/>
      <w:r w:rsidRPr="004D56C6">
        <w:t>appeal</w:t>
      </w:r>
      <w:proofErr w:type="gramEnd"/>
      <w:r w:rsidRPr="004D56C6">
        <w:t xml:space="preserve"> any adverse decisions on individual credits for an additional</w:t>
      </w:r>
      <w:r w:rsidR="006763D3">
        <w:t xml:space="preserve"> fee</w:t>
      </w:r>
      <w:r w:rsidRPr="004D56C6">
        <w:t>.</w:t>
      </w:r>
    </w:p>
    <w:p w14:paraId="42C26B4D" w14:textId="77777777" w:rsidR="004D56C6" w:rsidRDefault="004D56C6" w:rsidP="006200D8"/>
    <w:p w14:paraId="379B5312" w14:textId="77777777" w:rsidR="004D56C6" w:rsidRPr="004D56C6" w:rsidRDefault="004D56C6" w:rsidP="004D56C6">
      <w:r w:rsidRPr="004D56C6">
        <w:rPr>
          <w:b/>
          <w:bCs/>
        </w:rPr>
        <w:t>Certification</w:t>
      </w:r>
    </w:p>
    <w:p w14:paraId="5CCEBB2B" w14:textId="77777777" w:rsidR="00DB6ADE" w:rsidRPr="004D56C6" w:rsidRDefault="004D56C6" w:rsidP="004D56C6">
      <w:pPr>
        <w:numPr>
          <w:ilvl w:val="0"/>
          <w:numId w:val="16"/>
        </w:numPr>
        <w:tabs>
          <w:tab w:val="clear" w:pos="720"/>
        </w:tabs>
        <w:ind w:left="360"/>
      </w:pPr>
      <w:r w:rsidRPr="004D56C6">
        <w:t>Certification is the final step in the LEED review process.</w:t>
      </w:r>
    </w:p>
    <w:p w14:paraId="01EF5477" w14:textId="77777777" w:rsidR="00DB6ADE" w:rsidRPr="004D56C6" w:rsidRDefault="004D56C6" w:rsidP="004D56C6">
      <w:pPr>
        <w:numPr>
          <w:ilvl w:val="0"/>
          <w:numId w:val="16"/>
        </w:numPr>
        <w:tabs>
          <w:tab w:val="clear" w:pos="720"/>
        </w:tabs>
        <w:ind w:left="360"/>
      </w:pPr>
      <w:r w:rsidRPr="004D56C6">
        <w:t>Once the final application review is complete, the project team can either accept or appeal the final decision.</w:t>
      </w:r>
    </w:p>
    <w:p w14:paraId="558805A9" w14:textId="77777777" w:rsidR="00DB6ADE" w:rsidRPr="004D56C6" w:rsidRDefault="004D56C6" w:rsidP="004D56C6">
      <w:pPr>
        <w:numPr>
          <w:ilvl w:val="0"/>
          <w:numId w:val="16"/>
        </w:numPr>
        <w:tabs>
          <w:tab w:val="clear" w:pos="720"/>
        </w:tabs>
        <w:ind w:left="360"/>
      </w:pPr>
      <w:r w:rsidRPr="004D56C6">
        <w:t>LEED-certified projects receive formal certificates of recognition, a plaque, and tips for marketing the achievement.</w:t>
      </w:r>
    </w:p>
    <w:p w14:paraId="5E4E1995" w14:textId="77777777" w:rsidR="00DB6ADE" w:rsidRPr="004D56C6" w:rsidRDefault="004D56C6" w:rsidP="004D56C6">
      <w:pPr>
        <w:numPr>
          <w:ilvl w:val="0"/>
          <w:numId w:val="16"/>
        </w:numPr>
        <w:tabs>
          <w:tab w:val="clear" w:pos="720"/>
        </w:tabs>
        <w:ind w:left="360"/>
      </w:pPr>
      <w:r w:rsidRPr="004D56C6">
        <w:t>Projects may be included in USGBC’s online LEED Project Directory of registered and certified projects.</w:t>
      </w:r>
    </w:p>
    <w:p w14:paraId="0A5BE1FC" w14:textId="77777777" w:rsidR="002347B9" w:rsidRDefault="002347B9" w:rsidP="003035BD">
      <w:pPr>
        <w:rPr>
          <w:b/>
          <w:bCs/>
        </w:rPr>
      </w:pPr>
    </w:p>
    <w:p w14:paraId="75385D44" w14:textId="5EB2BF25" w:rsidR="003035BD" w:rsidRPr="003035BD" w:rsidRDefault="003035BD" w:rsidP="003035BD">
      <w:r w:rsidRPr="003035BD">
        <w:rPr>
          <w:b/>
          <w:bCs/>
        </w:rPr>
        <w:t>Project Credit Interpretation Rulings</w:t>
      </w:r>
    </w:p>
    <w:p w14:paraId="0E5EE860" w14:textId="77777777" w:rsidR="003035BD" w:rsidRPr="003035BD" w:rsidRDefault="003035BD" w:rsidP="003035BD">
      <w:r w:rsidRPr="003035BD">
        <w:t>Project credit interpretation rulings (Project CIRs), administered by GBCI, allow teams to obtain technical guidance on how LEED requirements pertain to their projects.</w:t>
      </w:r>
    </w:p>
    <w:p w14:paraId="6A05694A" w14:textId="77777777" w:rsidR="00DB6ADE" w:rsidRPr="003035BD" w:rsidRDefault="003035BD" w:rsidP="003035BD">
      <w:pPr>
        <w:numPr>
          <w:ilvl w:val="0"/>
          <w:numId w:val="17"/>
        </w:numPr>
        <w:tabs>
          <w:tab w:val="clear" w:pos="720"/>
        </w:tabs>
        <w:ind w:left="360"/>
      </w:pPr>
      <w:r w:rsidRPr="003035BD">
        <w:t>Project CIRs do not guarantee credit award; the project applicant must still demonstrate and document achievement during the LEED certification application process.</w:t>
      </w:r>
    </w:p>
    <w:p w14:paraId="6CA5217C" w14:textId="77777777" w:rsidR="00DB6ADE" w:rsidRPr="003035BD" w:rsidRDefault="003035BD" w:rsidP="003035BD">
      <w:pPr>
        <w:numPr>
          <w:ilvl w:val="0"/>
          <w:numId w:val="17"/>
        </w:numPr>
        <w:tabs>
          <w:tab w:val="clear" w:pos="720"/>
        </w:tabs>
        <w:ind w:left="360"/>
      </w:pPr>
      <w:r w:rsidRPr="003035BD">
        <w:t>The ruling remains confidential and generally applies only to the one project.</w:t>
      </w:r>
    </w:p>
    <w:p w14:paraId="16027794" w14:textId="77777777" w:rsidR="004D56C6" w:rsidRDefault="004D56C6" w:rsidP="006200D8"/>
    <w:p w14:paraId="77B22109" w14:textId="77777777" w:rsidR="003035BD" w:rsidRPr="003035BD" w:rsidRDefault="003035BD" w:rsidP="003035BD">
      <w:r w:rsidRPr="003035BD">
        <w:rPr>
          <w:b/>
          <w:bCs/>
        </w:rPr>
        <w:t>LEED Interpretations</w:t>
      </w:r>
    </w:p>
    <w:p w14:paraId="07AA3FEC" w14:textId="77777777" w:rsidR="003035BD" w:rsidRDefault="003035BD" w:rsidP="003035BD">
      <w:r w:rsidRPr="003035BD">
        <w:t>LEED Interpretations, however, are precedent setting; project teams are required to adhere to all LEED Interpretations posted before their registration date.</w:t>
      </w:r>
    </w:p>
    <w:p w14:paraId="2962F8B5" w14:textId="77777777" w:rsidR="003035BD" w:rsidRPr="003035BD" w:rsidRDefault="003035BD" w:rsidP="003035BD"/>
    <w:p w14:paraId="54EC0587" w14:textId="77777777" w:rsidR="003035BD" w:rsidRPr="003035BD" w:rsidRDefault="003035BD" w:rsidP="003035BD">
      <w:r w:rsidRPr="003035BD">
        <w:t>These are posted publicly in the online Addenda database.</w:t>
      </w:r>
    </w:p>
    <w:p w14:paraId="79D1E2EC" w14:textId="77777777" w:rsidR="003035BD" w:rsidRDefault="003035BD" w:rsidP="006200D8"/>
    <w:p w14:paraId="4D4F1DCB" w14:textId="65B94F2B" w:rsidR="002347B9" w:rsidRDefault="003035BD" w:rsidP="003035BD">
      <w:pPr>
        <w:rPr>
          <w:b/>
          <w:bCs/>
        </w:rPr>
      </w:pPr>
      <w:r w:rsidRPr="003035BD">
        <w:rPr>
          <w:b/>
          <w:bCs/>
        </w:rPr>
        <w:t>LEED Professional Credentials</w:t>
      </w:r>
    </w:p>
    <w:p w14:paraId="211D26F7" w14:textId="77777777" w:rsidR="003035BD" w:rsidRDefault="003035BD" w:rsidP="006200D8">
      <w:r w:rsidRPr="003035BD">
        <w:rPr>
          <w:noProof/>
        </w:rPr>
        <w:drawing>
          <wp:inline distT="0" distB="0" distL="0" distR="0" wp14:anchorId="3D021A3E" wp14:editId="249AE7BF">
            <wp:extent cx="3108960" cy="2434251"/>
            <wp:effectExtent l="0" t="0" r="0" b="4445"/>
            <wp:docPr id="60" name="Picture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hlinkClick r:id="rId45"/>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08960" cy="2434251"/>
                    </a:xfrm>
                    <a:prstGeom prst="rect">
                      <a:avLst/>
                    </a:prstGeom>
                  </pic:spPr>
                </pic:pic>
              </a:graphicData>
            </a:graphic>
          </wp:inline>
        </w:drawing>
      </w:r>
    </w:p>
    <w:p w14:paraId="715ED522" w14:textId="77777777" w:rsidR="006763D3" w:rsidRDefault="006763D3" w:rsidP="002347B9">
      <w:pPr>
        <w:rPr>
          <w:b/>
          <w:bCs/>
        </w:rPr>
      </w:pPr>
    </w:p>
    <w:p w14:paraId="233DF6BF" w14:textId="111F1B16" w:rsidR="002347B9" w:rsidRDefault="002347B9" w:rsidP="002347B9">
      <w:r w:rsidRPr="002347B9">
        <w:rPr>
          <w:b/>
          <w:bCs/>
        </w:rPr>
        <w:t>LEED GREEN ASSOCIATE</w:t>
      </w:r>
      <w:r>
        <w:t xml:space="preserve"> validates basic understanding of green building and the professional field, as gained through experience in sustainability and green building or related educational experience</w:t>
      </w:r>
    </w:p>
    <w:p w14:paraId="6B380090" w14:textId="77777777" w:rsidR="002347B9" w:rsidRDefault="002347B9" w:rsidP="002347B9"/>
    <w:p w14:paraId="10D751FE" w14:textId="6E963246" w:rsidR="002347B9" w:rsidRDefault="002347B9" w:rsidP="002347B9">
      <w:r w:rsidRPr="002347B9">
        <w:rPr>
          <w:b/>
          <w:bCs/>
        </w:rPr>
        <w:t>LEED ACCREDITED PROFESSIONAL</w:t>
      </w:r>
      <w:r>
        <w:t xml:space="preserve"> demonstrates a deep familiarity with the LEED rating systems developed through active participation in and contribution to a LEED-registered project</w:t>
      </w:r>
    </w:p>
    <w:p w14:paraId="1E306E42" w14:textId="77777777" w:rsidR="002347B9" w:rsidRDefault="002347B9" w:rsidP="002347B9"/>
    <w:p w14:paraId="766C9A09" w14:textId="7388C9CE" w:rsidR="003035BD" w:rsidRDefault="002347B9" w:rsidP="002347B9">
      <w:r w:rsidRPr="002347B9">
        <w:rPr>
          <w:b/>
          <w:bCs/>
        </w:rPr>
        <w:t>LEED FELLOW</w:t>
      </w:r>
      <w:r>
        <w:t xml:space="preserve"> distinguishes professional leadership, contribution to the standards of practice and body of knowledge, and continual improvement in the field</w:t>
      </w:r>
    </w:p>
    <w:p w14:paraId="3F5E2FF9" w14:textId="77777777" w:rsidR="003035BD" w:rsidRPr="003035BD" w:rsidRDefault="003035BD" w:rsidP="003035BD">
      <w:r w:rsidRPr="003035BD">
        <w:rPr>
          <w:b/>
          <w:bCs/>
        </w:rPr>
        <w:lastRenderedPageBreak/>
        <w:t>Maintaining your credential</w:t>
      </w:r>
    </w:p>
    <w:p w14:paraId="1B634218" w14:textId="43028A61" w:rsidR="003035BD" w:rsidRPr="003035BD" w:rsidRDefault="003035BD" w:rsidP="003035BD">
      <w:r w:rsidRPr="003035BD">
        <w:rPr>
          <w:b/>
          <w:bCs/>
        </w:rPr>
        <w:t>All LEED professionals are required to maintain their credential by earning continuing education hours.</w:t>
      </w:r>
    </w:p>
    <w:p w14:paraId="49EB5601" w14:textId="77777777" w:rsidR="003035BD" w:rsidRPr="003035BD" w:rsidRDefault="003035BD" w:rsidP="003035BD">
      <w:r w:rsidRPr="003035BD">
        <w:t>LEED Green Associates must earn 15 continuing education hours within two years of earning their credential.</w:t>
      </w:r>
    </w:p>
    <w:p w14:paraId="644F428C" w14:textId="77777777" w:rsidR="003035BD" w:rsidRPr="003035BD" w:rsidRDefault="003035BD" w:rsidP="003035BD">
      <w:r w:rsidRPr="003035BD">
        <w:t>LEED APs must earn 30 continuing education hours within two years of earning their credential.</w:t>
      </w:r>
    </w:p>
    <w:p w14:paraId="4FB8DB10" w14:textId="77777777" w:rsidR="003035BD" w:rsidRDefault="003035BD" w:rsidP="006200D8"/>
    <w:p w14:paraId="01B8C55D" w14:textId="77777777" w:rsidR="003035BD" w:rsidRPr="003035BD" w:rsidRDefault="003035BD" w:rsidP="006200D8">
      <w:pPr>
        <w:rPr>
          <w:b/>
        </w:rPr>
      </w:pPr>
      <w:r w:rsidRPr="003035BD">
        <w:rPr>
          <w:b/>
        </w:rPr>
        <w:t>Certificates</w:t>
      </w:r>
    </w:p>
    <w:p w14:paraId="28783E61" w14:textId="51F254E0" w:rsidR="003035BD" w:rsidRPr="003035BD" w:rsidRDefault="002347B9" w:rsidP="003035BD">
      <w:pPr>
        <w:rPr>
          <w:bCs/>
        </w:rPr>
      </w:pPr>
      <w:r>
        <w:rPr>
          <w:b/>
          <w:bCs/>
        </w:rPr>
        <w:t xml:space="preserve">LEED for Homes </w:t>
      </w:r>
      <w:r w:rsidR="003035BD" w:rsidRPr="003035BD">
        <w:rPr>
          <w:b/>
          <w:bCs/>
        </w:rPr>
        <w:t xml:space="preserve">Green Raters </w:t>
      </w:r>
      <w:r w:rsidR="003035BD" w:rsidRPr="003035BD">
        <w:rPr>
          <w:bCs/>
        </w:rPr>
        <w:t xml:space="preserve">provide in-the-field verification services at </w:t>
      </w:r>
      <w:proofErr w:type="gramStart"/>
      <w:r w:rsidR="003035BD" w:rsidRPr="003035BD">
        <w:rPr>
          <w:bCs/>
        </w:rPr>
        <w:t>each and every</w:t>
      </w:r>
      <w:proofErr w:type="gramEnd"/>
      <w:r w:rsidR="003035BD" w:rsidRPr="003035BD">
        <w:rPr>
          <w:bCs/>
        </w:rPr>
        <w:t xml:space="preserve"> </w:t>
      </w:r>
      <w:r>
        <w:rPr>
          <w:bCs/>
        </w:rPr>
        <w:t xml:space="preserve">LEED for </w:t>
      </w:r>
      <w:r w:rsidR="003035BD" w:rsidRPr="003035BD">
        <w:rPr>
          <w:bCs/>
        </w:rPr>
        <w:t>Homes project.</w:t>
      </w:r>
    </w:p>
    <w:p w14:paraId="27FDCE8F" w14:textId="77777777" w:rsidR="003035BD" w:rsidRPr="003035BD" w:rsidRDefault="003035BD" w:rsidP="003035BD"/>
    <w:p w14:paraId="4EE9FAB9" w14:textId="77777777" w:rsidR="003035BD" w:rsidRPr="003035BD" w:rsidRDefault="003035BD" w:rsidP="006200D8">
      <w:r w:rsidRPr="003960D4">
        <w:rPr>
          <w:bCs/>
        </w:rPr>
        <w:t xml:space="preserve">Earn a </w:t>
      </w:r>
      <w:r w:rsidRPr="003960D4">
        <w:rPr>
          <w:b/>
          <w:bCs/>
        </w:rPr>
        <w:t>Green Classroom Professional</w:t>
      </w:r>
      <w:r w:rsidRPr="003960D4">
        <w:rPr>
          <w:bCs/>
        </w:rPr>
        <w:t xml:space="preserve"> certificate</w:t>
      </w:r>
      <w:r w:rsidRPr="003035BD">
        <w:rPr>
          <w:b/>
          <w:bCs/>
        </w:rPr>
        <w:t xml:space="preserve"> </w:t>
      </w:r>
      <w:r w:rsidRPr="003035BD">
        <w:rPr>
          <w:bCs/>
        </w:rPr>
        <w:t>and further the mission of creating green schools for everyone within this generation. Green classroom professionals advocate for healthier, more environmentally responsible places in which to work and teach.</w:t>
      </w:r>
    </w:p>
    <w:sectPr w:rsidR="003035BD" w:rsidRPr="003035BD" w:rsidSect="00D27E6F">
      <w:footerReference w:type="default" r:id="rId47"/>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B6DC1" w14:textId="77777777" w:rsidR="00F22B88" w:rsidRDefault="00F22B88" w:rsidP="00657777">
      <w:r>
        <w:separator/>
      </w:r>
    </w:p>
  </w:endnote>
  <w:endnote w:type="continuationSeparator" w:id="0">
    <w:p w14:paraId="04195ED2" w14:textId="77777777" w:rsidR="00F22B88" w:rsidRDefault="00F22B88" w:rsidP="0065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40672"/>
      <w:docPartObj>
        <w:docPartGallery w:val="Page Numbers (Bottom of Page)"/>
        <w:docPartUnique/>
      </w:docPartObj>
    </w:sdtPr>
    <w:sdtContent>
      <w:p w14:paraId="320FBAAE" w14:textId="77777777" w:rsidR="00657777" w:rsidRDefault="00664D36">
        <w:pPr>
          <w:pStyle w:val="Footer"/>
          <w:jc w:val="center"/>
        </w:pPr>
        <w:r>
          <w:fldChar w:fldCharType="begin"/>
        </w:r>
        <w:r>
          <w:instrText xml:space="preserve"> PAGE   \* MERGEFORMAT </w:instrText>
        </w:r>
        <w:r>
          <w:fldChar w:fldCharType="separate"/>
        </w:r>
        <w:r w:rsidR="00135813">
          <w:rPr>
            <w:noProof/>
          </w:rPr>
          <w:t>12</w:t>
        </w:r>
        <w:r>
          <w:rPr>
            <w:noProof/>
          </w:rPr>
          <w:fldChar w:fldCharType="end"/>
        </w:r>
      </w:p>
    </w:sdtContent>
  </w:sdt>
  <w:p w14:paraId="20797191" w14:textId="77777777" w:rsidR="00657777" w:rsidRDefault="0065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F7044" w14:textId="77777777" w:rsidR="00F22B88" w:rsidRDefault="00F22B88" w:rsidP="00657777">
      <w:r>
        <w:separator/>
      </w:r>
    </w:p>
  </w:footnote>
  <w:footnote w:type="continuationSeparator" w:id="0">
    <w:p w14:paraId="0F52A91D" w14:textId="77777777" w:rsidR="00F22B88" w:rsidRDefault="00F22B88" w:rsidP="0065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2FA2"/>
    <w:multiLevelType w:val="hybridMultilevel"/>
    <w:tmpl w:val="4FB2BC5C"/>
    <w:lvl w:ilvl="0" w:tplc="9D204322">
      <w:start w:val="1"/>
      <w:numFmt w:val="bullet"/>
      <w:lvlText w:val=""/>
      <w:lvlJc w:val="left"/>
      <w:pPr>
        <w:tabs>
          <w:tab w:val="num" w:pos="720"/>
        </w:tabs>
        <w:ind w:left="720" w:hanging="360"/>
      </w:pPr>
      <w:rPr>
        <w:rFonts w:ascii="Wingdings" w:hAnsi="Wingdings" w:hint="default"/>
      </w:rPr>
    </w:lvl>
    <w:lvl w:ilvl="1" w:tplc="E4926852" w:tentative="1">
      <w:start w:val="1"/>
      <w:numFmt w:val="bullet"/>
      <w:lvlText w:val=""/>
      <w:lvlJc w:val="left"/>
      <w:pPr>
        <w:tabs>
          <w:tab w:val="num" w:pos="1440"/>
        </w:tabs>
        <w:ind w:left="1440" w:hanging="360"/>
      </w:pPr>
      <w:rPr>
        <w:rFonts w:ascii="Wingdings" w:hAnsi="Wingdings" w:hint="default"/>
      </w:rPr>
    </w:lvl>
    <w:lvl w:ilvl="2" w:tplc="7FF2CB56" w:tentative="1">
      <w:start w:val="1"/>
      <w:numFmt w:val="bullet"/>
      <w:lvlText w:val=""/>
      <w:lvlJc w:val="left"/>
      <w:pPr>
        <w:tabs>
          <w:tab w:val="num" w:pos="2160"/>
        </w:tabs>
        <w:ind w:left="2160" w:hanging="360"/>
      </w:pPr>
      <w:rPr>
        <w:rFonts w:ascii="Wingdings" w:hAnsi="Wingdings" w:hint="default"/>
      </w:rPr>
    </w:lvl>
    <w:lvl w:ilvl="3" w:tplc="4F96BA36" w:tentative="1">
      <w:start w:val="1"/>
      <w:numFmt w:val="bullet"/>
      <w:lvlText w:val=""/>
      <w:lvlJc w:val="left"/>
      <w:pPr>
        <w:tabs>
          <w:tab w:val="num" w:pos="2880"/>
        </w:tabs>
        <w:ind w:left="2880" w:hanging="360"/>
      </w:pPr>
      <w:rPr>
        <w:rFonts w:ascii="Wingdings" w:hAnsi="Wingdings" w:hint="default"/>
      </w:rPr>
    </w:lvl>
    <w:lvl w:ilvl="4" w:tplc="567432D2" w:tentative="1">
      <w:start w:val="1"/>
      <w:numFmt w:val="bullet"/>
      <w:lvlText w:val=""/>
      <w:lvlJc w:val="left"/>
      <w:pPr>
        <w:tabs>
          <w:tab w:val="num" w:pos="3600"/>
        </w:tabs>
        <w:ind w:left="3600" w:hanging="360"/>
      </w:pPr>
      <w:rPr>
        <w:rFonts w:ascii="Wingdings" w:hAnsi="Wingdings" w:hint="default"/>
      </w:rPr>
    </w:lvl>
    <w:lvl w:ilvl="5" w:tplc="F380FEB6" w:tentative="1">
      <w:start w:val="1"/>
      <w:numFmt w:val="bullet"/>
      <w:lvlText w:val=""/>
      <w:lvlJc w:val="left"/>
      <w:pPr>
        <w:tabs>
          <w:tab w:val="num" w:pos="4320"/>
        </w:tabs>
        <w:ind w:left="4320" w:hanging="360"/>
      </w:pPr>
      <w:rPr>
        <w:rFonts w:ascii="Wingdings" w:hAnsi="Wingdings" w:hint="default"/>
      </w:rPr>
    </w:lvl>
    <w:lvl w:ilvl="6" w:tplc="4B7EB7A8" w:tentative="1">
      <w:start w:val="1"/>
      <w:numFmt w:val="bullet"/>
      <w:lvlText w:val=""/>
      <w:lvlJc w:val="left"/>
      <w:pPr>
        <w:tabs>
          <w:tab w:val="num" w:pos="5040"/>
        </w:tabs>
        <w:ind w:left="5040" w:hanging="360"/>
      </w:pPr>
      <w:rPr>
        <w:rFonts w:ascii="Wingdings" w:hAnsi="Wingdings" w:hint="default"/>
      </w:rPr>
    </w:lvl>
    <w:lvl w:ilvl="7" w:tplc="28B88EB2" w:tentative="1">
      <w:start w:val="1"/>
      <w:numFmt w:val="bullet"/>
      <w:lvlText w:val=""/>
      <w:lvlJc w:val="left"/>
      <w:pPr>
        <w:tabs>
          <w:tab w:val="num" w:pos="5760"/>
        </w:tabs>
        <w:ind w:left="5760" w:hanging="360"/>
      </w:pPr>
      <w:rPr>
        <w:rFonts w:ascii="Wingdings" w:hAnsi="Wingdings" w:hint="default"/>
      </w:rPr>
    </w:lvl>
    <w:lvl w:ilvl="8" w:tplc="DA4C37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C65BB9"/>
    <w:multiLevelType w:val="hybridMultilevel"/>
    <w:tmpl w:val="43CC3DAC"/>
    <w:lvl w:ilvl="0" w:tplc="3820A982">
      <w:start w:val="1"/>
      <w:numFmt w:val="bullet"/>
      <w:lvlText w:val=""/>
      <w:lvlJc w:val="left"/>
      <w:pPr>
        <w:tabs>
          <w:tab w:val="num" w:pos="720"/>
        </w:tabs>
        <w:ind w:left="720" w:hanging="360"/>
      </w:pPr>
      <w:rPr>
        <w:rFonts w:ascii="Wingdings" w:hAnsi="Wingdings" w:hint="default"/>
      </w:rPr>
    </w:lvl>
    <w:lvl w:ilvl="1" w:tplc="6F06BC40" w:tentative="1">
      <w:start w:val="1"/>
      <w:numFmt w:val="bullet"/>
      <w:lvlText w:val=""/>
      <w:lvlJc w:val="left"/>
      <w:pPr>
        <w:tabs>
          <w:tab w:val="num" w:pos="1440"/>
        </w:tabs>
        <w:ind w:left="1440" w:hanging="360"/>
      </w:pPr>
      <w:rPr>
        <w:rFonts w:ascii="Wingdings" w:hAnsi="Wingdings" w:hint="default"/>
      </w:rPr>
    </w:lvl>
    <w:lvl w:ilvl="2" w:tplc="8ED64E28" w:tentative="1">
      <w:start w:val="1"/>
      <w:numFmt w:val="bullet"/>
      <w:lvlText w:val=""/>
      <w:lvlJc w:val="left"/>
      <w:pPr>
        <w:tabs>
          <w:tab w:val="num" w:pos="2160"/>
        </w:tabs>
        <w:ind w:left="2160" w:hanging="360"/>
      </w:pPr>
      <w:rPr>
        <w:rFonts w:ascii="Wingdings" w:hAnsi="Wingdings" w:hint="default"/>
      </w:rPr>
    </w:lvl>
    <w:lvl w:ilvl="3" w:tplc="E634F9F2" w:tentative="1">
      <w:start w:val="1"/>
      <w:numFmt w:val="bullet"/>
      <w:lvlText w:val=""/>
      <w:lvlJc w:val="left"/>
      <w:pPr>
        <w:tabs>
          <w:tab w:val="num" w:pos="2880"/>
        </w:tabs>
        <w:ind w:left="2880" w:hanging="360"/>
      </w:pPr>
      <w:rPr>
        <w:rFonts w:ascii="Wingdings" w:hAnsi="Wingdings" w:hint="default"/>
      </w:rPr>
    </w:lvl>
    <w:lvl w:ilvl="4" w:tplc="4A5C3C3C" w:tentative="1">
      <w:start w:val="1"/>
      <w:numFmt w:val="bullet"/>
      <w:lvlText w:val=""/>
      <w:lvlJc w:val="left"/>
      <w:pPr>
        <w:tabs>
          <w:tab w:val="num" w:pos="3600"/>
        </w:tabs>
        <w:ind w:left="3600" w:hanging="360"/>
      </w:pPr>
      <w:rPr>
        <w:rFonts w:ascii="Wingdings" w:hAnsi="Wingdings" w:hint="default"/>
      </w:rPr>
    </w:lvl>
    <w:lvl w:ilvl="5" w:tplc="11F4012C" w:tentative="1">
      <w:start w:val="1"/>
      <w:numFmt w:val="bullet"/>
      <w:lvlText w:val=""/>
      <w:lvlJc w:val="left"/>
      <w:pPr>
        <w:tabs>
          <w:tab w:val="num" w:pos="4320"/>
        </w:tabs>
        <w:ind w:left="4320" w:hanging="360"/>
      </w:pPr>
      <w:rPr>
        <w:rFonts w:ascii="Wingdings" w:hAnsi="Wingdings" w:hint="default"/>
      </w:rPr>
    </w:lvl>
    <w:lvl w:ilvl="6" w:tplc="5DC24A1E" w:tentative="1">
      <w:start w:val="1"/>
      <w:numFmt w:val="bullet"/>
      <w:lvlText w:val=""/>
      <w:lvlJc w:val="left"/>
      <w:pPr>
        <w:tabs>
          <w:tab w:val="num" w:pos="5040"/>
        </w:tabs>
        <w:ind w:left="5040" w:hanging="360"/>
      </w:pPr>
      <w:rPr>
        <w:rFonts w:ascii="Wingdings" w:hAnsi="Wingdings" w:hint="default"/>
      </w:rPr>
    </w:lvl>
    <w:lvl w:ilvl="7" w:tplc="B67AE31E" w:tentative="1">
      <w:start w:val="1"/>
      <w:numFmt w:val="bullet"/>
      <w:lvlText w:val=""/>
      <w:lvlJc w:val="left"/>
      <w:pPr>
        <w:tabs>
          <w:tab w:val="num" w:pos="5760"/>
        </w:tabs>
        <w:ind w:left="5760" w:hanging="360"/>
      </w:pPr>
      <w:rPr>
        <w:rFonts w:ascii="Wingdings" w:hAnsi="Wingdings" w:hint="default"/>
      </w:rPr>
    </w:lvl>
    <w:lvl w:ilvl="8" w:tplc="72F247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62520"/>
    <w:multiLevelType w:val="hybridMultilevel"/>
    <w:tmpl w:val="CDDC141A"/>
    <w:lvl w:ilvl="0" w:tplc="7470730C">
      <w:start w:val="1"/>
      <w:numFmt w:val="bullet"/>
      <w:lvlText w:val=""/>
      <w:lvlJc w:val="left"/>
      <w:pPr>
        <w:tabs>
          <w:tab w:val="num" w:pos="720"/>
        </w:tabs>
        <w:ind w:left="720" w:hanging="360"/>
      </w:pPr>
      <w:rPr>
        <w:rFonts w:ascii="Wingdings" w:hAnsi="Wingdings" w:hint="default"/>
      </w:rPr>
    </w:lvl>
    <w:lvl w:ilvl="1" w:tplc="32A0AE66" w:tentative="1">
      <w:start w:val="1"/>
      <w:numFmt w:val="bullet"/>
      <w:lvlText w:val=""/>
      <w:lvlJc w:val="left"/>
      <w:pPr>
        <w:tabs>
          <w:tab w:val="num" w:pos="1440"/>
        </w:tabs>
        <w:ind w:left="1440" w:hanging="360"/>
      </w:pPr>
      <w:rPr>
        <w:rFonts w:ascii="Wingdings" w:hAnsi="Wingdings" w:hint="default"/>
      </w:rPr>
    </w:lvl>
    <w:lvl w:ilvl="2" w:tplc="EC7E3358" w:tentative="1">
      <w:start w:val="1"/>
      <w:numFmt w:val="bullet"/>
      <w:lvlText w:val=""/>
      <w:lvlJc w:val="left"/>
      <w:pPr>
        <w:tabs>
          <w:tab w:val="num" w:pos="2160"/>
        </w:tabs>
        <w:ind w:left="2160" w:hanging="360"/>
      </w:pPr>
      <w:rPr>
        <w:rFonts w:ascii="Wingdings" w:hAnsi="Wingdings" w:hint="default"/>
      </w:rPr>
    </w:lvl>
    <w:lvl w:ilvl="3" w:tplc="1C484A0C" w:tentative="1">
      <w:start w:val="1"/>
      <w:numFmt w:val="bullet"/>
      <w:lvlText w:val=""/>
      <w:lvlJc w:val="left"/>
      <w:pPr>
        <w:tabs>
          <w:tab w:val="num" w:pos="2880"/>
        </w:tabs>
        <w:ind w:left="2880" w:hanging="360"/>
      </w:pPr>
      <w:rPr>
        <w:rFonts w:ascii="Wingdings" w:hAnsi="Wingdings" w:hint="default"/>
      </w:rPr>
    </w:lvl>
    <w:lvl w:ilvl="4" w:tplc="1E3A0446" w:tentative="1">
      <w:start w:val="1"/>
      <w:numFmt w:val="bullet"/>
      <w:lvlText w:val=""/>
      <w:lvlJc w:val="left"/>
      <w:pPr>
        <w:tabs>
          <w:tab w:val="num" w:pos="3600"/>
        </w:tabs>
        <w:ind w:left="3600" w:hanging="360"/>
      </w:pPr>
      <w:rPr>
        <w:rFonts w:ascii="Wingdings" w:hAnsi="Wingdings" w:hint="default"/>
      </w:rPr>
    </w:lvl>
    <w:lvl w:ilvl="5" w:tplc="30463E16" w:tentative="1">
      <w:start w:val="1"/>
      <w:numFmt w:val="bullet"/>
      <w:lvlText w:val=""/>
      <w:lvlJc w:val="left"/>
      <w:pPr>
        <w:tabs>
          <w:tab w:val="num" w:pos="4320"/>
        </w:tabs>
        <w:ind w:left="4320" w:hanging="360"/>
      </w:pPr>
      <w:rPr>
        <w:rFonts w:ascii="Wingdings" w:hAnsi="Wingdings" w:hint="default"/>
      </w:rPr>
    </w:lvl>
    <w:lvl w:ilvl="6" w:tplc="5E86CEC6" w:tentative="1">
      <w:start w:val="1"/>
      <w:numFmt w:val="bullet"/>
      <w:lvlText w:val=""/>
      <w:lvlJc w:val="left"/>
      <w:pPr>
        <w:tabs>
          <w:tab w:val="num" w:pos="5040"/>
        </w:tabs>
        <w:ind w:left="5040" w:hanging="360"/>
      </w:pPr>
      <w:rPr>
        <w:rFonts w:ascii="Wingdings" w:hAnsi="Wingdings" w:hint="default"/>
      </w:rPr>
    </w:lvl>
    <w:lvl w:ilvl="7" w:tplc="3978F9FA" w:tentative="1">
      <w:start w:val="1"/>
      <w:numFmt w:val="bullet"/>
      <w:lvlText w:val=""/>
      <w:lvlJc w:val="left"/>
      <w:pPr>
        <w:tabs>
          <w:tab w:val="num" w:pos="5760"/>
        </w:tabs>
        <w:ind w:left="5760" w:hanging="360"/>
      </w:pPr>
      <w:rPr>
        <w:rFonts w:ascii="Wingdings" w:hAnsi="Wingdings" w:hint="default"/>
      </w:rPr>
    </w:lvl>
    <w:lvl w:ilvl="8" w:tplc="960A800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0161B"/>
    <w:multiLevelType w:val="hybridMultilevel"/>
    <w:tmpl w:val="925A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84B5D"/>
    <w:multiLevelType w:val="hybridMultilevel"/>
    <w:tmpl w:val="CE60C45C"/>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F4A00"/>
    <w:multiLevelType w:val="hybridMultilevel"/>
    <w:tmpl w:val="35F8C22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56820"/>
    <w:multiLevelType w:val="hybridMultilevel"/>
    <w:tmpl w:val="CFA80620"/>
    <w:lvl w:ilvl="0" w:tplc="34064CDE">
      <w:start w:val="1"/>
      <w:numFmt w:val="decimal"/>
      <w:lvlText w:val="%1."/>
      <w:lvlJc w:val="left"/>
      <w:pPr>
        <w:tabs>
          <w:tab w:val="num" w:pos="720"/>
        </w:tabs>
        <w:ind w:left="720" w:hanging="360"/>
      </w:pPr>
    </w:lvl>
    <w:lvl w:ilvl="1" w:tplc="3108608A" w:tentative="1">
      <w:start w:val="1"/>
      <w:numFmt w:val="decimal"/>
      <w:lvlText w:val="%2."/>
      <w:lvlJc w:val="left"/>
      <w:pPr>
        <w:tabs>
          <w:tab w:val="num" w:pos="1440"/>
        </w:tabs>
        <w:ind w:left="1440" w:hanging="360"/>
      </w:pPr>
    </w:lvl>
    <w:lvl w:ilvl="2" w:tplc="ED1AB134" w:tentative="1">
      <w:start w:val="1"/>
      <w:numFmt w:val="decimal"/>
      <w:lvlText w:val="%3."/>
      <w:lvlJc w:val="left"/>
      <w:pPr>
        <w:tabs>
          <w:tab w:val="num" w:pos="2160"/>
        </w:tabs>
        <w:ind w:left="2160" w:hanging="360"/>
      </w:pPr>
    </w:lvl>
    <w:lvl w:ilvl="3" w:tplc="9ADEB1FC" w:tentative="1">
      <w:start w:val="1"/>
      <w:numFmt w:val="decimal"/>
      <w:lvlText w:val="%4."/>
      <w:lvlJc w:val="left"/>
      <w:pPr>
        <w:tabs>
          <w:tab w:val="num" w:pos="2880"/>
        </w:tabs>
        <w:ind w:left="2880" w:hanging="360"/>
      </w:pPr>
    </w:lvl>
    <w:lvl w:ilvl="4" w:tplc="8110AB06" w:tentative="1">
      <w:start w:val="1"/>
      <w:numFmt w:val="decimal"/>
      <w:lvlText w:val="%5."/>
      <w:lvlJc w:val="left"/>
      <w:pPr>
        <w:tabs>
          <w:tab w:val="num" w:pos="3600"/>
        </w:tabs>
        <w:ind w:left="3600" w:hanging="360"/>
      </w:pPr>
    </w:lvl>
    <w:lvl w:ilvl="5" w:tplc="ABF0B930" w:tentative="1">
      <w:start w:val="1"/>
      <w:numFmt w:val="decimal"/>
      <w:lvlText w:val="%6."/>
      <w:lvlJc w:val="left"/>
      <w:pPr>
        <w:tabs>
          <w:tab w:val="num" w:pos="4320"/>
        </w:tabs>
        <w:ind w:left="4320" w:hanging="360"/>
      </w:pPr>
    </w:lvl>
    <w:lvl w:ilvl="6" w:tplc="0116F832" w:tentative="1">
      <w:start w:val="1"/>
      <w:numFmt w:val="decimal"/>
      <w:lvlText w:val="%7."/>
      <w:lvlJc w:val="left"/>
      <w:pPr>
        <w:tabs>
          <w:tab w:val="num" w:pos="5040"/>
        </w:tabs>
        <w:ind w:left="5040" w:hanging="360"/>
      </w:pPr>
    </w:lvl>
    <w:lvl w:ilvl="7" w:tplc="2B4663FE" w:tentative="1">
      <w:start w:val="1"/>
      <w:numFmt w:val="decimal"/>
      <w:lvlText w:val="%8."/>
      <w:lvlJc w:val="left"/>
      <w:pPr>
        <w:tabs>
          <w:tab w:val="num" w:pos="5760"/>
        </w:tabs>
        <w:ind w:left="5760" w:hanging="360"/>
      </w:pPr>
    </w:lvl>
    <w:lvl w:ilvl="8" w:tplc="8534AA04" w:tentative="1">
      <w:start w:val="1"/>
      <w:numFmt w:val="decimal"/>
      <w:lvlText w:val="%9."/>
      <w:lvlJc w:val="left"/>
      <w:pPr>
        <w:tabs>
          <w:tab w:val="num" w:pos="6480"/>
        </w:tabs>
        <w:ind w:left="6480" w:hanging="360"/>
      </w:pPr>
    </w:lvl>
  </w:abstractNum>
  <w:abstractNum w:abstractNumId="7" w15:restartNumberingAfterBreak="0">
    <w:nsid w:val="42015C38"/>
    <w:multiLevelType w:val="multilevel"/>
    <w:tmpl w:val="3F9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AA5337"/>
    <w:multiLevelType w:val="hybridMultilevel"/>
    <w:tmpl w:val="7D34D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A773FC"/>
    <w:multiLevelType w:val="hybridMultilevel"/>
    <w:tmpl w:val="C638ED94"/>
    <w:lvl w:ilvl="0" w:tplc="00725686">
      <w:start w:val="1"/>
      <w:numFmt w:val="bullet"/>
      <w:lvlText w:val=""/>
      <w:lvlJc w:val="left"/>
      <w:pPr>
        <w:tabs>
          <w:tab w:val="num" w:pos="720"/>
        </w:tabs>
        <w:ind w:left="720" w:hanging="360"/>
      </w:pPr>
      <w:rPr>
        <w:rFonts w:ascii="Wingdings" w:hAnsi="Wingdings" w:hint="default"/>
      </w:rPr>
    </w:lvl>
    <w:lvl w:ilvl="1" w:tplc="EACAEF12" w:tentative="1">
      <w:start w:val="1"/>
      <w:numFmt w:val="bullet"/>
      <w:lvlText w:val=""/>
      <w:lvlJc w:val="left"/>
      <w:pPr>
        <w:tabs>
          <w:tab w:val="num" w:pos="1440"/>
        </w:tabs>
        <w:ind w:left="1440" w:hanging="360"/>
      </w:pPr>
      <w:rPr>
        <w:rFonts w:ascii="Wingdings" w:hAnsi="Wingdings" w:hint="default"/>
      </w:rPr>
    </w:lvl>
    <w:lvl w:ilvl="2" w:tplc="12267F0A" w:tentative="1">
      <w:start w:val="1"/>
      <w:numFmt w:val="bullet"/>
      <w:lvlText w:val=""/>
      <w:lvlJc w:val="left"/>
      <w:pPr>
        <w:tabs>
          <w:tab w:val="num" w:pos="2160"/>
        </w:tabs>
        <w:ind w:left="2160" w:hanging="360"/>
      </w:pPr>
      <w:rPr>
        <w:rFonts w:ascii="Wingdings" w:hAnsi="Wingdings" w:hint="default"/>
      </w:rPr>
    </w:lvl>
    <w:lvl w:ilvl="3" w:tplc="086A450C" w:tentative="1">
      <w:start w:val="1"/>
      <w:numFmt w:val="bullet"/>
      <w:lvlText w:val=""/>
      <w:lvlJc w:val="left"/>
      <w:pPr>
        <w:tabs>
          <w:tab w:val="num" w:pos="2880"/>
        </w:tabs>
        <w:ind w:left="2880" w:hanging="360"/>
      </w:pPr>
      <w:rPr>
        <w:rFonts w:ascii="Wingdings" w:hAnsi="Wingdings" w:hint="default"/>
      </w:rPr>
    </w:lvl>
    <w:lvl w:ilvl="4" w:tplc="4912C8C4" w:tentative="1">
      <w:start w:val="1"/>
      <w:numFmt w:val="bullet"/>
      <w:lvlText w:val=""/>
      <w:lvlJc w:val="left"/>
      <w:pPr>
        <w:tabs>
          <w:tab w:val="num" w:pos="3600"/>
        </w:tabs>
        <w:ind w:left="3600" w:hanging="360"/>
      </w:pPr>
      <w:rPr>
        <w:rFonts w:ascii="Wingdings" w:hAnsi="Wingdings" w:hint="default"/>
      </w:rPr>
    </w:lvl>
    <w:lvl w:ilvl="5" w:tplc="82F6B028" w:tentative="1">
      <w:start w:val="1"/>
      <w:numFmt w:val="bullet"/>
      <w:lvlText w:val=""/>
      <w:lvlJc w:val="left"/>
      <w:pPr>
        <w:tabs>
          <w:tab w:val="num" w:pos="4320"/>
        </w:tabs>
        <w:ind w:left="4320" w:hanging="360"/>
      </w:pPr>
      <w:rPr>
        <w:rFonts w:ascii="Wingdings" w:hAnsi="Wingdings" w:hint="default"/>
      </w:rPr>
    </w:lvl>
    <w:lvl w:ilvl="6" w:tplc="87DEB45C" w:tentative="1">
      <w:start w:val="1"/>
      <w:numFmt w:val="bullet"/>
      <w:lvlText w:val=""/>
      <w:lvlJc w:val="left"/>
      <w:pPr>
        <w:tabs>
          <w:tab w:val="num" w:pos="5040"/>
        </w:tabs>
        <w:ind w:left="5040" w:hanging="360"/>
      </w:pPr>
      <w:rPr>
        <w:rFonts w:ascii="Wingdings" w:hAnsi="Wingdings" w:hint="default"/>
      </w:rPr>
    </w:lvl>
    <w:lvl w:ilvl="7" w:tplc="DE04DAC0" w:tentative="1">
      <w:start w:val="1"/>
      <w:numFmt w:val="bullet"/>
      <w:lvlText w:val=""/>
      <w:lvlJc w:val="left"/>
      <w:pPr>
        <w:tabs>
          <w:tab w:val="num" w:pos="5760"/>
        </w:tabs>
        <w:ind w:left="5760" w:hanging="360"/>
      </w:pPr>
      <w:rPr>
        <w:rFonts w:ascii="Wingdings" w:hAnsi="Wingdings" w:hint="default"/>
      </w:rPr>
    </w:lvl>
    <w:lvl w:ilvl="8" w:tplc="BA4C82E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503BE8"/>
    <w:multiLevelType w:val="hybridMultilevel"/>
    <w:tmpl w:val="F7262CE2"/>
    <w:lvl w:ilvl="0" w:tplc="68E6C752">
      <w:start w:val="1"/>
      <w:numFmt w:val="decimal"/>
      <w:lvlText w:val="%1."/>
      <w:lvlJc w:val="left"/>
      <w:pPr>
        <w:tabs>
          <w:tab w:val="num" w:pos="720"/>
        </w:tabs>
        <w:ind w:left="720" w:hanging="360"/>
      </w:pPr>
    </w:lvl>
    <w:lvl w:ilvl="1" w:tplc="2EB09224" w:tentative="1">
      <w:start w:val="1"/>
      <w:numFmt w:val="decimal"/>
      <w:lvlText w:val="%2."/>
      <w:lvlJc w:val="left"/>
      <w:pPr>
        <w:tabs>
          <w:tab w:val="num" w:pos="1440"/>
        </w:tabs>
        <w:ind w:left="1440" w:hanging="360"/>
      </w:pPr>
    </w:lvl>
    <w:lvl w:ilvl="2" w:tplc="D8B4054C" w:tentative="1">
      <w:start w:val="1"/>
      <w:numFmt w:val="decimal"/>
      <w:lvlText w:val="%3."/>
      <w:lvlJc w:val="left"/>
      <w:pPr>
        <w:tabs>
          <w:tab w:val="num" w:pos="2160"/>
        </w:tabs>
        <w:ind w:left="2160" w:hanging="360"/>
      </w:pPr>
    </w:lvl>
    <w:lvl w:ilvl="3" w:tplc="A91E6B2E" w:tentative="1">
      <w:start w:val="1"/>
      <w:numFmt w:val="decimal"/>
      <w:lvlText w:val="%4."/>
      <w:lvlJc w:val="left"/>
      <w:pPr>
        <w:tabs>
          <w:tab w:val="num" w:pos="2880"/>
        </w:tabs>
        <w:ind w:left="2880" w:hanging="360"/>
      </w:pPr>
    </w:lvl>
    <w:lvl w:ilvl="4" w:tplc="22F0B42E" w:tentative="1">
      <w:start w:val="1"/>
      <w:numFmt w:val="decimal"/>
      <w:lvlText w:val="%5."/>
      <w:lvlJc w:val="left"/>
      <w:pPr>
        <w:tabs>
          <w:tab w:val="num" w:pos="3600"/>
        </w:tabs>
        <w:ind w:left="3600" w:hanging="360"/>
      </w:pPr>
    </w:lvl>
    <w:lvl w:ilvl="5" w:tplc="E580F43E" w:tentative="1">
      <w:start w:val="1"/>
      <w:numFmt w:val="decimal"/>
      <w:lvlText w:val="%6."/>
      <w:lvlJc w:val="left"/>
      <w:pPr>
        <w:tabs>
          <w:tab w:val="num" w:pos="4320"/>
        </w:tabs>
        <w:ind w:left="4320" w:hanging="360"/>
      </w:pPr>
    </w:lvl>
    <w:lvl w:ilvl="6" w:tplc="7B0874FE" w:tentative="1">
      <w:start w:val="1"/>
      <w:numFmt w:val="decimal"/>
      <w:lvlText w:val="%7."/>
      <w:lvlJc w:val="left"/>
      <w:pPr>
        <w:tabs>
          <w:tab w:val="num" w:pos="5040"/>
        </w:tabs>
        <w:ind w:left="5040" w:hanging="360"/>
      </w:pPr>
    </w:lvl>
    <w:lvl w:ilvl="7" w:tplc="A4EC6156" w:tentative="1">
      <w:start w:val="1"/>
      <w:numFmt w:val="decimal"/>
      <w:lvlText w:val="%8."/>
      <w:lvlJc w:val="left"/>
      <w:pPr>
        <w:tabs>
          <w:tab w:val="num" w:pos="5760"/>
        </w:tabs>
        <w:ind w:left="5760" w:hanging="360"/>
      </w:pPr>
    </w:lvl>
    <w:lvl w:ilvl="8" w:tplc="8340C652" w:tentative="1">
      <w:start w:val="1"/>
      <w:numFmt w:val="decimal"/>
      <w:lvlText w:val="%9."/>
      <w:lvlJc w:val="left"/>
      <w:pPr>
        <w:tabs>
          <w:tab w:val="num" w:pos="6480"/>
        </w:tabs>
        <w:ind w:left="6480" w:hanging="360"/>
      </w:pPr>
    </w:lvl>
  </w:abstractNum>
  <w:abstractNum w:abstractNumId="11" w15:restartNumberingAfterBreak="0">
    <w:nsid w:val="53454B6C"/>
    <w:multiLevelType w:val="hybridMultilevel"/>
    <w:tmpl w:val="42F88C8C"/>
    <w:lvl w:ilvl="0" w:tplc="5E986F02">
      <w:start w:val="1"/>
      <w:numFmt w:val="bullet"/>
      <w:lvlText w:val=""/>
      <w:lvlJc w:val="left"/>
      <w:pPr>
        <w:tabs>
          <w:tab w:val="num" w:pos="720"/>
        </w:tabs>
        <w:ind w:left="720" w:hanging="360"/>
      </w:pPr>
      <w:rPr>
        <w:rFonts w:ascii="Wingdings" w:hAnsi="Wingdings" w:hint="default"/>
      </w:rPr>
    </w:lvl>
    <w:lvl w:ilvl="1" w:tplc="17D0F146" w:tentative="1">
      <w:start w:val="1"/>
      <w:numFmt w:val="bullet"/>
      <w:lvlText w:val=""/>
      <w:lvlJc w:val="left"/>
      <w:pPr>
        <w:tabs>
          <w:tab w:val="num" w:pos="1440"/>
        </w:tabs>
        <w:ind w:left="1440" w:hanging="360"/>
      </w:pPr>
      <w:rPr>
        <w:rFonts w:ascii="Wingdings" w:hAnsi="Wingdings" w:hint="default"/>
      </w:rPr>
    </w:lvl>
    <w:lvl w:ilvl="2" w:tplc="A418C44A" w:tentative="1">
      <w:start w:val="1"/>
      <w:numFmt w:val="bullet"/>
      <w:lvlText w:val=""/>
      <w:lvlJc w:val="left"/>
      <w:pPr>
        <w:tabs>
          <w:tab w:val="num" w:pos="2160"/>
        </w:tabs>
        <w:ind w:left="2160" w:hanging="360"/>
      </w:pPr>
      <w:rPr>
        <w:rFonts w:ascii="Wingdings" w:hAnsi="Wingdings" w:hint="default"/>
      </w:rPr>
    </w:lvl>
    <w:lvl w:ilvl="3" w:tplc="043CD934" w:tentative="1">
      <w:start w:val="1"/>
      <w:numFmt w:val="bullet"/>
      <w:lvlText w:val=""/>
      <w:lvlJc w:val="left"/>
      <w:pPr>
        <w:tabs>
          <w:tab w:val="num" w:pos="2880"/>
        </w:tabs>
        <w:ind w:left="2880" w:hanging="360"/>
      </w:pPr>
      <w:rPr>
        <w:rFonts w:ascii="Wingdings" w:hAnsi="Wingdings" w:hint="default"/>
      </w:rPr>
    </w:lvl>
    <w:lvl w:ilvl="4" w:tplc="1B9A4282" w:tentative="1">
      <w:start w:val="1"/>
      <w:numFmt w:val="bullet"/>
      <w:lvlText w:val=""/>
      <w:lvlJc w:val="left"/>
      <w:pPr>
        <w:tabs>
          <w:tab w:val="num" w:pos="3600"/>
        </w:tabs>
        <w:ind w:left="3600" w:hanging="360"/>
      </w:pPr>
      <w:rPr>
        <w:rFonts w:ascii="Wingdings" w:hAnsi="Wingdings" w:hint="default"/>
      </w:rPr>
    </w:lvl>
    <w:lvl w:ilvl="5" w:tplc="FA1CAC12" w:tentative="1">
      <w:start w:val="1"/>
      <w:numFmt w:val="bullet"/>
      <w:lvlText w:val=""/>
      <w:lvlJc w:val="left"/>
      <w:pPr>
        <w:tabs>
          <w:tab w:val="num" w:pos="4320"/>
        </w:tabs>
        <w:ind w:left="4320" w:hanging="360"/>
      </w:pPr>
      <w:rPr>
        <w:rFonts w:ascii="Wingdings" w:hAnsi="Wingdings" w:hint="default"/>
      </w:rPr>
    </w:lvl>
    <w:lvl w:ilvl="6" w:tplc="C3DAFB4E" w:tentative="1">
      <w:start w:val="1"/>
      <w:numFmt w:val="bullet"/>
      <w:lvlText w:val=""/>
      <w:lvlJc w:val="left"/>
      <w:pPr>
        <w:tabs>
          <w:tab w:val="num" w:pos="5040"/>
        </w:tabs>
        <w:ind w:left="5040" w:hanging="360"/>
      </w:pPr>
      <w:rPr>
        <w:rFonts w:ascii="Wingdings" w:hAnsi="Wingdings" w:hint="default"/>
      </w:rPr>
    </w:lvl>
    <w:lvl w:ilvl="7" w:tplc="6DB2D342" w:tentative="1">
      <w:start w:val="1"/>
      <w:numFmt w:val="bullet"/>
      <w:lvlText w:val=""/>
      <w:lvlJc w:val="left"/>
      <w:pPr>
        <w:tabs>
          <w:tab w:val="num" w:pos="5760"/>
        </w:tabs>
        <w:ind w:left="5760" w:hanging="360"/>
      </w:pPr>
      <w:rPr>
        <w:rFonts w:ascii="Wingdings" w:hAnsi="Wingdings" w:hint="default"/>
      </w:rPr>
    </w:lvl>
    <w:lvl w:ilvl="8" w:tplc="39F8396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64DDD"/>
    <w:multiLevelType w:val="hybridMultilevel"/>
    <w:tmpl w:val="9D4E2C1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960251"/>
    <w:multiLevelType w:val="hybridMultilevel"/>
    <w:tmpl w:val="1A048D64"/>
    <w:lvl w:ilvl="0" w:tplc="AAC02A88">
      <w:start w:val="1"/>
      <w:numFmt w:val="bullet"/>
      <w:lvlText w:val=""/>
      <w:lvlJc w:val="left"/>
      <w:pPr>
        <w:tabs>
          <w:tab w:val="num" w:pos="720"/>
        </w:tabs>
        <w:ind w:left="720" w:hanging="360"/>
      </w:pPr>
      <w:rPr>
        <w:rFonts w:ascii="Wingdings" w:hAnsi="Wingdings" w:hint="default"/>
      </w:rPr>
    </w:lvl>
    <w:lvl w:ilvl="1" w:tplc="1264F6E8" w:tentative="1">
      <w:start w:val="1"/>
      <w:numFmt w:val="bullet"/>
      <w:lvlText w:val=""/>
      <w:lvlJc w:val="left"/>
      <w:pPr>
        <w:tabs>
          <w:tab w:val="num" w:pos="1440"/>
        </w:tabs>
        <w:ind w:left="1440" w:hanging="360"/>
      </w:pPr>
      <w:rPr>
        <w:rFonts w:ascii="Wingdings" w:hAnsi="Wingdings" w:hint="default"/>
      </w:rPr>
    </w:lvl>
    <w:lvl w:ilvl="2" w:tplc="DAD481C4" w:tentative="1">
      <w:start w:val="1"/>
      <w:numFmt w:val="bullet"/>
      <w:lvlText w:val=""/>
      <w:lvlJc w:val="left"/>
      <w:pPr>
        <w:tabs>
          <w:tab w:val="num" w:pos="2160"/>
        </w:tabs>
        <w:ind w:left="2160" w:hanging="360"/>
      </w:pPr>
      <w:rPr>
        <w:rFonts w:ascii="Wingdings" w:hAnsi="Wingdings" w:hint="default"/>
      </w:rPr>
    </w:lvl>
    <w:lvl w:ilvl="3" w:tplc="B69CFB24" w:tentative="1">
      <w:start w:val="1"/>
      <w:numFmt w:val="bullet"/>
      <w:lvlText w:val=""/>
      <w:lvlJc w:val="left"/>
      <w:pPr>
        <w:tabs>
          <w:tab w:val="num" w:pos="2880"/>
        </w:tabs>
        <w:ind w:left="2880" w:hanging="360"/>
      </w:pPr>
      <w:rPr>
        <w:rFonts w:ascii="Wingdings" w:hAnsi="Wingdings" w:hint="default"/>
      </w:rPr>
    </w:lvl>
    <w:lvl w:ilvl="4" w:tplc="229E73DA" w:tentative="1">
      <w:start w:val="1"/>
      <w:numFmt w:val="bullet"/>
      <w:lvlText w:val=""/>
      <w:lvlJc w:val="left"/>
      <w:pPr>
        <w:tabs>
          <w:tab w:val="num" w:pos="3600"/>
        </w:tabs>
        <w:ind w:left="3600" w:hanging="360"/>
      </w:pPr>
      <w:rPr>
        <w:rFonts w:ascii="Wingdings" w:hAnsi="Wingdings" w:hint="default"/>
      </w:rPr>
    </w:lvl>
    <w:lvl w:ilvl="5" w:tplc="11AAEF82" w:tentative="1">
      <w:start w:val="1"/>
      <w:numFmt w:val="bullet"/>
      <w:lvlText w:val=""/>
      <w:lvlJc w:val="left"/>
      <w:pPr>
        <w:tabs>
          <w:tab w:val="num" w:pos="4320"/>
        </w:tabs>
        <w:ind w:left="4320" w:hanging="360"/>
      </w:pPr>
      <w:rPr>
        <w:rFonts w:ascii="Wingdings" w:hAnsi="Wingdings" w:hint="default"/>
      </w:rPr>
    </w:lvl>
    <w:lvl w:ilvl="6" w:tplc="D65E6F3E" w:tentative="1">
      <w:start w:val="1"/>
      <w:numFmt w:val="bullet"/>
      <w:lvlText w:val=""/>
      <w:lvlJc w:val="left"/>
      <w:pPr>
        <w:tabs>
          <w:tab w:val="num" w:pos="5040"/>
        </w:tabs>
        <w:ind w:left="5040" w:hanging="360"/>
      </w:pPr>
      <w:rPr>
        <w:rFonts w:ascii="Wingdings" w:hAnsi="Wingdings" w:hint="default"/>
      </w:rPr>
    </w:lvl>
    <w:lvl w:ilvl="7" w:tplc="10363568" w:tentative="1">
      <w:start w:val="1"/>
      <w:numFmt w:val="bullet"/>
      <w:lvlText w:val=""/>
      <w:lvlJc w:val="left"/>
      <w:pPr>
        <w:tabs>
          <w:tab w:val="num" w:pos="5760"/>
        </w:tabs>
        <w:ind w:left="5760" w:hanging="360"/>
      </w:pPr>
      <w:rPr>
        <w:rFonts w:ascii="Wingdings" w:hAnsi="Wingdings" w:hint="default"/>
      </w:rPr>
    </w:lvl>
    <w:lvl w:ilvl="8" w:tplc="3230C5C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C62B18"/>
    <w:multiLevelType w:val="multilevel"/>
    <w:tmpl w:val="D33E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3C0C6E"/>
    <w:multiLevelType w:val="hybridMultilevel"/>
    <w:tmpl w:val="F38E57EE"/>
    <w:lvl w:ilvl="0" w:tplc="ABA2EE3E">
      <w:start w:val="1"/>
      <w:numFmt w:val="bullet"/>
      <w:lvlText w:val=""/>
      <w:lvlJc w:val="left"/>
      <w:pPr>
        <w:tabs>
          <w:tab w:val="num" w:pos="720"/>
        </w:tabs>
        <w:ind w:left="720" w:hanging="360"/>
      </w:pPr>
      <w:rPr>
        <w:rFonts w:ascii="Wingdings" w:hAnsi="Wingdings" w:hint="default"/>
      </w:rPr>
    </w:lvl>
    <w:lvl w:ilvl="1" w:tplc="53A42932" w:tentative="1">
      <w:start w:val="1"/>
      <w:numFmt w:val="bullet"/>
      <w:lvlText w:val=""/>
      <w:lvlJc w:val="left"/>
      <w:pPr>
        <w:tabs>
          <w:tab w:val="num" w:pos="1440"/>
        </w:tabs>
        <w:ind w:left="1440" w:hanging="360"/>
      </w:pPr>
      <w:rPr>
        <w:rFonts w:ascii="Wingdings" w:hAnsi="Wingdings" w:hint="default"/>
      </w:rPr>
    </w:lvl>
    <w:lvl w:ilvl="2" w:tplc="DDA8F6DC" w:tentative="1">
      <w:start w:val="1"/>
      <w:numFmt w:val="bullet"/>
      <w:lvlText w:val=""/>
      <w:lvlJc w:val="left"/>
      <w:pPr>
        <w:tabs>
          <w:tab w:val="num" w:pos="2160"/>
        </w:tabs>
        <w:ind w:left="2160" w:hanging="360"/>
      </w:pPr>
      <w:rPr>
        <w:rFonts w:ascii="Wingdings" w:hAnsi="Wingdings" w:hint="default"/>
      </w:rPr>
    </w:lvl>
    <w:lvl w:ilvl="3" w:tplc="2124C73C" w:tentative="1">
      <w:start w:val="1"/>
      <w:numFmt w:val="bullet"/>
      <w:lvlText w:val=""/>
      <w:lvlJc w:val="left"/>
      <w:pPr>
        <w:tabs>
          <w:tab w:val="num" w:pos="2880"/>
        </w:tabs>
        <w:ind w:left="2880" w:hanging="360"/>
      </w:pPr>
      <w:rPr>
        <w:rFonts w:ascii="Wingdings" w:hAnsi="Wingdings" w:hint="default"/>
      </w:rPr>
    </w:lvl>
    <w:lvl w:ilvl="4" w:tplc="F0942488" w:tentative="1">
      <w:start w:val="1"/>
      <w:numFmt w:val="bullet"/>
      <w:lvlText w:val=""/>
      <w:lvlJc w:val="left"/>
      <w:pPr>
        <w:tabs>
          <w:tab w:val="num" w:pos="3600"/>
        </w:tabs>
        <w:ind w:left="3600" w:hanging="360"/>
      </w:pPr>
      <w:rPr>
        <w:rFonts w:ascii="Wingdings" w:hAnsi="Wingdings" w:hint="default"/>
      </w:rPr>
    </w:lvl>
    <w:lvl w:ilvl="5" w:tplc="D3D42498" w:tentative="1">
      <w:start w:val="1"/>
      <w:numFmt w:val="bullet"/>
      <w:lvlText w:val=""/>
      <w:lvlJc w:val="left"/>
      <w:pPr>
        <w:tabs>
          <w:tab w:val="num" w:pos="4320"/>
        </w:tabs>
        <w:ind w:left="4320" w:hanging="360"/>
      </w:pPr>
      <w:rPr>
        <w:rFonts w:ascii="Wingdings" w:hAnsi="Wingdings" w:hint="default"/>
      </w:rPr>
    </w:lvl>
    <w:lvl w:ilvl="6" w:tplc="3CBA3AF0" w:tentative="1">
      <w:start w:val="1"/>
      <w:numFmt w:val="bullet"/>
      <w:lvlText w:val=""/>
      <w:lvlJc w:val="left"/>
      <w:pPr>
        <w:tabs>
          <w:tab w:val="num" w:pos="5040"/>
        </w:tabs>
        <w:ind w:left="5040" w:hanging="360"/>
      </w:pPr>
      <w:rPr>
        <w:rFonts w:ascii="Wingdings" w:hAnsi="Wingdings" w:hint="default"/>
      </w:rPr>
    </w:lvl>
    <w:lvl w:ilvl="7" w:tplc="63B6A89C" w:tentative="1">
      <w:start w:val="1"/>
      <w:numFmt w:val="bullet"/>
      <w:lvlText w:val=""/>
      <w:lvlJc w:val="left"/>
      <w:pPr>
        <w:tabs>
          <w:tab w:val="num" w:pos="5760"/>
        </w:tabs>
        <w:ind w:left="5760" w:hanging="360"/>
      </w:pPr>
      <w:rPr>
        <w:rFonts w:ascii="Wingdings" w:hAnsi="Wingdings" w:hint="default"/>
      </w:rPr>
    </w:lvl>
    <w:lvl w:ilvl="8" w:tplc="F0FA37F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192902"/>
    <w:multiLevelType w:val="hybridMultilevel"/>
    <w:tmpl w:val="F37A18B4"/>
    <w:lvl w:ilvl="0" w:tplc="1068ABD6">
      <w:start w:val="1"/>
      <w:numFmt w:val="bullet"/>
      <w:lvlText w:val=""/>
      <w:lvlJc w:val="left"/>
      <w:pPr>
        <w:tabs>
          <w:tab w:val="num" w:pos="720"/>
        </w:tabs>
        <w:ind w:left="720" w:hanging="360"/>
      </w:pPr>
      <w:rPr>
        <w:rFonts w:ascii="Wingdings" w:hAnsi="Wingdings" w:hint="default"/>
      </w:rPr>
    </w:lvl>
    <w:lvl w:ilvl="1" w:tplc="9DCE6C1C" w:tentative="1">
      <w:start w:val="1"/>
      <w:numFmt w:val="bullet"/>
      <w:lvlText w:val=""/>
      <w:lvlJc w:val="left"/>
      <w:pPr>
        <w:tabs>
          <w:tab w:val="num" w:pos="1440"/>
        </w:tabs>
        <w:ind w:left="1440" w:hanging="360"/>
      </w:pPr>
      <w:rPr>
        <w:rFonts w:ascii="Wingdings" w:hAnsi="Wingdings" w:hint="default"/>
      </w:rPr>
    </w:lvl>
    <w:lvl w:ilvl="2" w:tplc="DC10CEC4" w:tentative="1">
      <w:start w:val="1"/>
      <w:numFmt w:val="bullet"/>
      <w:lvlText w:val=""/>
      <w:lvlJc w:val="left"/>
      <w:pPr>
        <w:tabs>
          <w:tab w:val="num" w:pos="2160"/>
        </w:tabs>
        <w:ind w:left="2160" w:hanging="360"/>
      </w:pPr>
      <w:rPr>
        <w:rFonts w:ascii="Wingdings" w:hAnsi="Wingdings" w:hint="default"/>
      </w:rPr>
    </w:lvl>
    <w:lvl w:ilvl="3" w:tplc="ECAC1A88" w:tentative="1">
      <w:start w:val="1"/>
      <w:numFmt w:val="bullet"/>
      <w:lvlText w:val=""/>
      <w:lvlJc w:val="left"/>
      <w:pPr>
        <w:tabs>
          <w:tab w:val="num" w:pos="2880"/>
        </w:tabs>
        <w:ind w:left="2880" w:hanging="360"/>
      </w:pPr>
      <w:rPr>
        <w:rFonts w:ascii="Wingdings" w:hAnsi="Wingdings" w:hint="default"/>
      </w:rPr>
    </w:lvl>
    <w:lvl w:ilvl="4" w:tplc="1540A1D2" w:tentative="1">
      <w:start w:val="1"/>
      <w:numFmt w:val="bullet"/>
      <w:lvlText w:val=""/>
      <w:lvlJc w:val="left"/>
      <w:pPr>
        <w:tabs>
          <w:tab w:val="num" w:pos="3600"/>
        </w:tabs>
        <w:ind w:left="3600" w:hanging="360"/>
      </w:pPr>
      <w:rPr>
        <w:rFonts w:ascii="Wingdings" w:hAnsi="Wingdings" w:hint="default"/>
      </w:rPr>
    </w:lvl>
    <w:lvl w:ilvl="5" w:tplc="8DE4F34A" w:tentative="1">
      <w:start w:val="1"/>
      <w:numFmt w:val="bullet"/>
      <w:lvlText w:val=""/>
      <w:lvlJc w:val="left"/>
      <w:pPr>
        <w:tabs>
          <w:tab w:val="num" w:pos="4320"/>
        </w:tabs>
        <w:ind w:left="4320" w:hanging="360"/>
      </w:pPr>
      <w:rPr>
        <w:rFonts w:ascii="Wingdings" w:hAnsi="Wingdings" w:hint="default"/>
      </w:rPr>
    </w:lvl>
    <w:lvl w:ilvl="6" w:tplc="E0FA724A" w:tentative="1">
      <w:start w:val="1"/>
      <w:numFmt w:val="bullet"/>
      <w:lvlText w:val=""/>
      <w:lvlJc w:val="left"/>
      <w:pPr>
        <w:tabs>
          <w:tab w:val="num" w:pos="5040"/>
        </w:tabs>
        <w:ind w:left="5040" w:hanging="360"/>
      </w:pPr>
      <w:rPr>
        <w:rFonts w:ascii="Wingdings" w:hAnsi="Wingdings" w:hint="default"/>
      </w:rPr>
    </w:lvl>
    <w:lvl w:ilvl="7" w:tplc="0F20B540" w:tentative="1">
      <w:start w:val="1"/>
      <w:numFmt w:val="bullet"/>
      <w:lvlText w:val=""/>
      <w:lvlJc w:val="left"/>
      <w:pPr>
        <w:tabs>
          <w:tab w:val="num" w:pos="5760"/>
        </w:tabs>
        <w:ind w:left="5760" w:hanging="360"/>
      </w:pPr>
      <w:rPr>
        <w:rFonts w:ascii="Wingdings" w:hAnsi="Wingdings" w:hint="default"/>
      </w:rPr>
    </w:lvl>
    <w:lvl w:ilvl="8" w:tplc="D9B20822" w:tentative="1">
      <w:start w:val="1"/>
      <w:numFmt w:val="bullet"/>
      <w:lvlText w:val=""/>
      <w:lvlJc w:val="left"/>
      <w:pPr>
        <w:tabs>
          <w:tab w:val="num" w:pos="6480"/>
        </w:tabs>
        <w:ind w:left="6480" w:hanging="360"/>
      </w:pPr>
      <w:rPr>
        <w:rFonts w:ascii="Wingdings" w:hAnsi="Wingdings" w:hint="default"/>
      </w:rPr>
    </w:lvl>
  </w:abstractNum>
  <w:num w:numId="1" w16cid:durableId="1601445828">
    <w:abstractNumId w:val="8"/>
  </w:num>
  <w:num w:numId="2" w16cid:durableId="1962954630">
    <w:abstractNumId w:val="5"/>
  </w:num>
  <w:num w:numId="3" w16cid:durableId="556283411">
    <w:abstractNumId w:val="3"/>
  </w:num>
  <w:num w:numId="4" w16cid:durableId="1014065497">
    <w:abstractNumId w:val="14"/>
  </w:num>
  <w:num w:numId="5" w16cid:durableId="308171739">
    <w:abstractNumId w:val="7"/>
  </w:num>
  <w:num w:numId="6" w16cid:durableId="991256060">
    <w:abstractNumId w:val="12"/>
  </w:num>
  <w:num w:numId="7" w16cid:durableId="2117675086">
    <w:abstractNumId w:val="4"/>
  </w:num>
  <w:num w:numId="8" w16cid:durableId="1317144156">
    <w:abstractNumId w:val="1"/>
  </w:num>
  <w:num w:numId="9" w16cid:durableId="1512331378">
    <w:abstractNumId w:val="11"/>
  </w:num>
  <w:num w:numId="10" w16cid:durableId="731999276">
    <w:abstractNumId w:val="6"/>
  </w:num>
  <w:num w:numId="11" w16cid:durableId="358435305">
    <w:abstractNumId w:val="10"/>
  </w:num>
  <w:num w:numId="12" w16cid:durableId="1289238098">
    <w:abstractNumId w:val="16"/>
  </w:num>
  <w:num w:numId="13" w16cid:durableId="167719306">
    <w:abstractNumId w:val="0"/>
  </w:num>
  <w:num w:numId="14" w16cid:durableId="368844379">
    <w:abstractNumId w:val="9"/>
  </w:num>
  <w:num w:numId="15" w16cid:durableId="964433406">
    <w:abstractNumId w:val="13"/>
  </w:num>
  <w:num w:numId="16" w16cid:durableId="1775904533">
    <w:abstractNumId w:val="2"/>
  </w:num>
  <w:num w:numId="17" w16cid:durableId="4902925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77"/>
    <w:rsid w:val="000238D5"/>
    <w:rsid w:val="000251FC"/>
    <w:rsid w:val="00041498"/>
    <w:rsid w:val="000450FA"/>
    <w:rsid w:val="00053D89"/>
    <w:rsid w:val="00061349"/>
    <w:rsid w:val="00070F82"/>
    <w:rsid w:val="00106B98"/>
    <w:rsid w:val="00111AA9"/>
    <w:rsid w:val="00123BE1"/>
    <w:rsid w:val="00135813"/>
    <w:rsid w:val="001C26DF"/>
    <w:rsid w:val="001E7AAD"/>
    <w:rsid w:val="001F049F"/>
    <w:rsid w:val="002347B9"/>
    <w:rsid w:val="00287A49"/>
    <w:rsid w:val="003035BD"/>
    <w:rsid w:val="003744D9"/>
    <w:rsid w:val="00380BAD"/>
    <w:rsid w:val="00387BFB"/>
    <w:rsid w:val="003960D4"/>
    <w:rsid w:val="004270CF"/>
    <w:rsid w:val="00431E38"/>
    <w:rsid w:val="00441B44"/>
    <w:rsid w:val="00495245"/>
    <w:rsid w:val="004A374C"/>
    <w:rsid w:val="004B257E"/>
    <w:rsid w:val="004D56C6"/>
    <w:rsid w:val="00522A76"/>
    <w:rsid w:val="005268E6"/>
    <w:rsid w:val="005531E2"/>
    <w:rsid w:val="005C3285"/>
    <w:rsid w:val="00610DE0"/>
    <w:rsid w:val="006200D8"/>
    <w:rsid w:val="00644CEE"/>
    <w:rsid w:val="00657777"/>
    <w:rsid w:val="00664D36"/>
    <w:rsid w:val="006763D3"/>
    <w:rsid w:val="00694B2F"/>
    <w:rsid w:val="006B1E9D"/>
    <w:rsid w:val="006B3BD3"/>
    <w:rsid w:val="006E12AD"/>
    <w:rsid w:val="0072255E"/>
    <w:rsid w:val="00722821"/>
    <w:rsid w:val="00737DCA"/>
    <w:rsid w:val="0075257F"/>
    <w:rsid w:val="007D5D61"/>
    <w:rsid w:val="00830ACA"/>
    <w:rsid w:val="008526AE"/>
    <w:rsid w:val="0085382A"/>
    <w:rsid w:val="0087108F"/>
    <w:rsid w:val="00884D52"/>
    <w:rsid w:val="008E65A8"/>
    <w:rsid w:val="008F333B"/>
    <w:rsid w:val="008F74FE"/>
    <w:rsid w:val="00926110"/>
    <w:rsid w:val="00945735"/>
    <w:rsid w:val="00966E0F"/>
    <w:rsid w:val="00973315"/>
    <w:rsid w:val="00A033C1"/>
    <w:rsid w:val="00A1627F"/>
    <w:rsid w:val="00A36F6E"/>
    <w:rsid w:val="00A4250C"/>
    <w:rsid w:val="00A565C5"/>
    <w:rsid w:val="00AC0DE0"/>
    <w:rsid w:val="00AC47D0"/>
    <w:rsid w:val="00AF5023"/>
    <w:rsid w:val="00B1036B"/>
    <w:rsid w:val="00B33766"/>
    <w:rsid w:val="00B5374B"/>
    <w:rsid w:val="00B557A5"/>
    <w:rsid w:val="00B74016"/>
    <w:rsid w:val="00B77CDF"/>
    <w:rsid w:val="00BA0BB0"/>
    <w:rsid w:val="00BE4D14"/>
    <w:rsid w:val="00BF1E0B"/>
    <w:rsid w:val="00C037CB"/>
    <w:rsid w:val="00C179A5"/>
    <w:rsid w:val="00C22EAD"/>
    <w:rsid w:val="00C830E3"/>
    <w:rsid w:val="00C90B74"/>
    <w:rsid w:val="00CA3298"/>
    <w:rsid w:val="00CC0794"/>
    <w:rsid w:val="00CC28D7"/>
    <w:rsid w:val="00D21CE4"/>
    <w:rsid w:val="00D27E6F"/>
    <w:rsid w:val="00D3758D"/>
    <w:rsid w:val="00D37906"/>
    <w:rsid w:val="00D41E8C"/>
    <w:rsid w:val="00DA6C47"/>
    <w:rsid w:val="00DA78CD"/>
    <w:rsid w:val="00DB60D9"/>
    <w:rsid w:val="00DB6ADE"/>
    <w:rsid w:val="00DD751B"/>
    <w:rsid w:val="00DF78B6"/>
    <w:rsid w:val="00E1030A"/>
    <w:rsid w:val="00E400E9"/>
    <w:rsid w:val="00E70B3B"/>
    <w:rsid w:val="00E846E6"/>
    <w:rsid w:val="00EA737A"/>
    <w:rsid w:val="00EB204D"/>
    <w:rsid w:val="00EB4CA1"/>
    <w:rsid w:val="00EC131C"/>
    <w:rsid w:val="00EC6FB7"/>
    <w:rsid w:val="00ED5C38"/>
    <w:rsid w:val="00EF59C9"/>
    <w:rsid w:val="00F22B88"/>
    <w:rsid w:val="00F84FBD"/>
    <w:rsid w:val="00F9337F"/>
    <w:rsid w:val="00FB1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EB4C2"/>
  <w15:docId w15:val="{C5203CF0-FA00-4B3E-B5D0-7535D65B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77"/>
  </w:style>
  <w:style w:type="paragraph" w:styleId="Heading1">
    <w:name w:val="heading 1"/>
    <w:basedOn w:val="Normal"/>
    <w:link w:val="Heading1Char"/>
    <w:uiPriority w:val="9"/>
    <w:qFormat/>
    <w:rsid w:val="00E400E9"/>
    <w:pPr>
      <w:spacing w:after="120"/>
      <w:outlineLvl w:val="0"/>
    </w:pPr>
    <w:rPr>
      <w:rFonts w:ascii="Arial" w:eastAsia="Times New Roman" w:hAnsi="Arial" w:cs="Arial"/>
      <w:color w:val="189CC9"/>
      <w:kern w:val="36"/>
      <w:sz w:val="42"/>
      <w:szCs w:val="42"/>
    </w:rPr>
  </w:style>
  <w:style w:type="paragraph" w:styleId="Heading2">
    <w:name w:val="heading 2"/>
    <w:basedOn w:val="Normal"/>
    <w:next w:val="Normal"/>
    <w:link w:val="Heading2Char"/>
    <w:uiPriority w:val="9"/>
    <w:semiHidden/>
    <w:unhideWhenUsed/>
    <w:qFormat/>
    <w:rsid w:val="00F933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400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777"/>
    <w:rPr>
      <w:rFonts w:ascii="Tahoma" w:hAnsi="Tahoma" w:cs="Tahoma"/>
      <w:sz w:val="16"/>
      <w:szCs w:val="16"/>
    </w:rPr>
  </w:style>
  <w:style w:type="character" w:customStyle="1" w:styleId="BalloonTextChar">
    <w:name w:val="Balloon Text Char"/>
    <w:basedOn w:val="DefaultParagraphFont"/>
    <w:link w:val="BalloonText"/>
    <w:uiPriority w:val="99"/>
    <w:semiHidden/>
    <w:rsid w:val="00657777"/>
    <w:rPr>
      <w:rFonts w:ascii="Tahoma" w:hAnsi="Tahoma" w:cs="Tahoma"/>
      <w:sz w:val="16"/>
      <w:szCs w:val="16"/>
    </w:rPr>
  </w:style>
  <w:style w:type="paragraph" w:styleId="ListParagraph">
    <w:name w:val="List Paragraph"/>
    <w:basedOn w:val="Normal"/>
    <w:uiPriority w:val="34"/>
    <w:qFormat/>
    <w:rsid w:val="00657777"/>
    <w:pPr>
      <w:ind w:left="720"/>
      <w:contextualSpacing/>
    </w:pPr>
  </w:style>
  <w:style w:type="paragraph" w:styleId="Header">
    <w:name w:val="header"/>
    <w:basedOn w:val="Normal"/>
    <w:link w:val="HeaderChar"/>
    <w:uiPriority w:val="99"/>
    <w:unhideWhenUsed/>
    <w:rsid w:val="00657777"/>
    <w:pPr>
      <w:tabs>
        <w:tab w:val="center" w:pos="4680"/>
        <w:tab w:val="right" w:pos="9360"/>
      </w:tabs>
    </w:pPr>
  </w:style>
  <w:style w:type="character" w:customStyle="1" w:styleId="HeaderChar">
    <w:name w:val="Header Char"/>
    <w:basedOn w:val="DefaultParagraphFont"/>
    <w:link w:val="Header"/>
    <w:uiPriority w:val="99"/>
    <w:rsid w:val="00657777"/>
  </w:style>
  <w:style w:type="paragraph" w:styleId="Footer">
    <w:name w:val="footer"/>
    <w:basedOn w:val="Normal"/>
    <w:link w:val="FooterChar"/>
    <w:uiPriority w:val="99"/>
    <w:unhideWhenUsed/>
    <w:rsid w:val="00657777"/>
    <w:pPr>
      <w:tabs>
        <w:tab w:val="center" w:pos="4680"/>
        <w:tab w:val="right" w:pos="9360"/>
      </w:tabs>
    </w:pPr>
  </w:style>
  <w:style w:type="character" w:customStyle="1" w:styleId="FooterChar">
    <w:name w:val="Footer Char"/>
    <w:basedOn w:val="DefaultParagraphFont"/>
    <w:link w:val="Footer"/>
    <w:uiPriority w:val="99"/>
    <w:rsid w:val="00657777"/>
  </w:style>
  <w:style w:type="character" w:customStyle="1" w:styleId="Heading1Char">
    <w:name w:val="Heading 1 Char"/>
    <w:basedOn w:val="DefaultParagraphFont"/>
    <w:link w:val="Heading1"/>
    <w:uiPriority w:val="9"/>
    <w:rsid w:val="00E400E9"/>
    <w:rPr>
      <w:rFonts w:ascii="Arial" w:eastAsia="Times New Roman" w:hAnsi="Arial" w:cs="Arial"/>
      <w:color w:val="189CC9"/>
      <w:kern w:val="36"/>
      <w:sz w:val="42"/>
      <w:szCs w:val="42"/>
    </w:rPr>
  </w:style>
  <w:style w:type="character" w:customStyle="1" w:styleId="Heading4Char">
    <w:name w:val="Heading 4 Char"/>
    <w:basedOn w:val="DefaultParagraphFont"/>
    <w:link w:val="Heading4"/>
    <w:uiPriority w:val="9"/>
    <w:rsid w:val="00E400E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427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CB"/>
    <w:rPr>
      <w:color w:val="0000FF" w:themeColor="hyperlink"/>
      <w:u w:val="single"/>
    </w:rPr>
  </w:style>
  <w:style w:type="character" w:customStyle="1" w:styleId="Heading2Char">
    <w:name w:val="Heading 2 Char"/>
    <w:basedOn w:val="DefaultParagraphFont"/>
    <w:link w:val="Heading2"/>
    <w:uiPriority w:val="9"/>
    <w:semiHidden/>
    <w:rsid w:val="00F9337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28D7"/>
    <w:pPr>
      <w:spacing w:before="30" w:after="270"/>
    </w:pPr>
    <w:rPr>
      <w:rFonts w:ascii="Times New Roman" w:eastAsia="Times New Roman" w:hAnsi="Times New Roman" w:cs="Times New Roman"/>
      <w:color w:val="333333"/>
      <w:sz w:val="23"/>
      <w:szCs w:val="23"/>
    </w:rPr>
  </w:style>
  <w:style w:type="character" w:styleId="Strong">
    <w:name w:val="Strong"/>
    <w:basedOn w:val="DefaultParagraphFont"/>
    <w:uiPriority w:val="22"/>
    <w:qFormat/>
    <w:rsid w:val="00CC28D7"/>
    <w:rPr>
      <w:b/>
      <w:bCs/>
    </w:rPr>
  </w:style>
  <w:style w:type="character" w:styleId="Mention">
    <w:name w:val="Mention"/>
    <w:basedOn w:val="DefaultParagraphFont"/>
    <w:uiPriority w:val="99"/>
    <w:semiHidden/>
    <w:unhideWhenUsed/>
    <w:rsid w:val="00135813"/>
    <w:rPr>
      <w:color w:val="2B579A"/>
      <w:shd w:val="clear" w:color="auto" w:fill="E6E6E6"/>
    </w:rPr>
  </w:style>
  <w:style w:type="character" w:styleId="UnresolvedMention">
    <w:name w:val="Unresolved Mention"/>
    <w:basedOn w:val="DefaultParagraphFont"/>
    <w:uiPriority w:val="99"/>
    <w:semiHidden/>
    <w:unhideWhenUsed/>
    <w:rsid w:val="00BF1E0B"/>
    <w:rPr>
      <w:color w:val="605E5C"/>
      <w:shd w:val="clear" w:color="auto" w:fill="E1DFDD"/>
    </w:rPr>
  </w:style>
  <w:style w:type="character" w:styleId="FollowedHyperlink">
    <w:name w:val="FollowedHyperlink"/>
    <w:basedOn w:val="DefaultParagraphFont"/>
    <w:uiPriority w:val="99"/>
    <w:semiHidden/>
    <w:unhideWhenUsed/>
    <w:rsid w:val="006763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03433">
      <w:bodyDiv w:val="1"/>
      <w:marLeft w:val="0"/>
      <w:marRight w:val="0"/>
      <w:marTop w:val="0"/>
      <w:marBottom w:val="0"/>
      <w:divBdr>
        <w:top w:val="none" w:sz="0" w:space="0" w:color="auto"/>
        <w:left w:val="none" w:sz="0" w:space="0" w:color="auto"/>
        <w:bottom w:val="none" w:sz="0" w:space="0" w:color="auto"/>
        <w:right w:val="none" w:sz="0" w:space="0" w:color="auto"/>
      </w:divBdr>
    </w:div>
    <w:div w:id="83262321">
      <w:bodyDiv w:val="1"/>
      <w:marLeft w:val="0"/>
      <w:marRight w:val="0"/>
      <w:marTop w:val="0"/>
      <w:marBottom w:val="0"/>
      <w:divBdr>
        <w:top w:val="none" w:sz="0" w:space="0" w:color="auto"/>
        <w:left w:val="none" w:sz="0" w:space="0" w:color="auto"/>
        <w:bottom w:val="none" w:sz="0" w:space="0" w:color="auto"/>
        <w:right w:val="none" w:sz="0" w:space="0" w:color="auto"/>
      </w:divBdr>
      <w:divsChild>
        <w:div w:id="1778134252">
          <w:marLeft w:val="547"/>
          <w:marRight w:val="0"/>
          <w:marTop w:val="0"/>
          <w:marBottom w:val="0"/>
          <w:divBdr>
            <w:top w:val="none" w:sz="0" w:space="0" w:color="auto"/>
            <w:left w:val="none" w:sz="0" w:space="0" w:color="auto"/>
            <w:bottom w:val="none" w:sz="0" w:space="0" w:color="auto"/>
            <w:right w:val="none" w:sz="0" w:space="0" w:color="auto"/>
          </w:divBdr>
        </w:div>
        <w:div w:id="1133476606">
          <w:marLeft w:val="547"/>
          <w:marRight w:val="0"/>
          <w:marTop w:val="0"/>
          <w:marBottom w:val="0"/>
          <w:divBdr>
            <w:top w:val="none" w:sz="0" w:space="0" w:color="auto"/>
            <w:left w:val="none" w:sz="0" w:space="0" w:color="auto"/>
            <w:bottom w:val="none" w:sz="0" w:space="0" w:color="auto"/>
            <w:right w:val="none" w:sz="0" w:space="0" w:color="auto"/>
          </w:divBdr>
        </w:div>
      </w:divsChild>
    </w:div>
    <w:div w:id="92750571">
      <w:bodyDiv w:val="1"/>
      <w:marLeft w:val="0"/>
      <w:marRight w:val="0"/>
      <w:marTop w:val="0"/>
      <w:marBottom w:val="0"/>
      <w:divBdr>
        <w:top w:val="none" w:sz="0" w:space="0" w:color="auto"/>
        <w:left w:val="none" w:sz="0" w:space="0" w:color="auto"/>
        <w:bottom w:val="none" w:sz="0" w:space="0" w:color="auto"/>
        <w:right w:val="none" w:sz="0" w:space="0" w:color="auto"/>
      </w:divBdr>
      <w:divsChild>
        <w:div w:id="326597787">
          <w:marLeft w:val="0"/>
          <w:marRight w:val="0"/>
          <w:marTop w:val="0"/>
          <w:marBottom w:val="0"/>
          <w:divBdr>
            <w:top w:val="none" w:sz="0" w:space="0" w:color="auto"/>
            <w:left w:val="none" w:sz="0" w:space="0" w:color="auto"/>
            <w:bottom w:val="none" w:sz="0" w:space="0" w:color="auto"/>
            <w:right w:val="none" w:sz="0" w:space="0" w:color="auto"/>
          </w:divBdr>
          <w:divsChild>
            <w:div w:id="250166003">
              <w:marLeft w:val="0"/>
              <w:marRight w:val="0"/>
              <w:marTop w:val="0"/>
              <w:marBottom w:val="0"/>
              <w:divBdr>
                <w:top w:val="none" w:sz="0" w:space="0" w:color="auto"/>
                <w:left w:val="none" w:sz="0" w:space="0" w:color="auto"/>
                <w:bottom w:val="none" w:sz="0" w:space="0" w:color="auto"/>
                <w:right w:val="none" w:sz="0" w:space="0" w:color="auto"/>
              </w:divBdr>
              <w:divsChild>
                <w:div w:id="629939879">
                  <w:marLeft w:val="0"/>
                  <w:marRight w:val="0"/>
                  <w:marTop w:val="0"/>
                  <w:marBottom w:val="0"/>
                  <w:divBdr>
                    <w:top w:val="none" w:sz="0" w:space="0" w:color="auto"/>
                    <w:left w:val="none" w:sz="0" w:space="0" w:color="auto"/>
                    <w:bottom w:val="none" w:sz="0" w:space="0" w:color="auto"/>
                    <w:right w:val="none" w:sz="0" w:space="0" w:color="auto"/>
                  </w:divBdr>
                  <w:divsChild>
                    <w:div w:id="1826429611">
                      <w:marLeft w:val="0"/>
                      <w:marRight w:val="0"/>
                      <w:marTop w:val="0"/>
                      <w:marBottom w:val="0"/>
                      <w:divBdr>
                        <w:top w:val="none" w:sz="0" w:space="0" w:color="auto"/>
                        <w:left w:val="none" w:sz="0" w:space="0" w:color="auto"/>
                        <w:bottom w:val="none" w:sz="0" w:space="0" w:color="auto"/>
                        <w:right w:val="none" w:sz="0" w:space="0" w:color="auto"/>
                      </w:divBdr>
                      <w:divsChild>
                        <w:div w:id="3342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3088">
      <w:bodyDiv w:val="1"/>
      <w:marLeft w:val="0"/>
      <w:marRight w:val="0"/>
      <w:marTop w:val="0"/>
      <w:marBottom w:val="0"/>
      <w:divBdr>
        <w:top w:val="none" w:sz="0" w:space="0" w:color="auto"/>
        <w:left w:val="none" w:sz="0" w:space="0" w:color="auto"/>
        <w:bottom w:val="none" w:sz="0" w:space="0" w:color="auto"/>
        <w:right w:val="none" w:sz="0" w:space="0" w:color="auto"/>
      </w:divBdr>
      <w:divsChild>
        <w:div w:id="1327515012">
          <w:marLeft w:val="0"/>
          <w:marRight w:val="0"/>
          <w:marTop w:val="0"/>
          <w:marBottom w:val="0"/>
          <w:divBdr>
            <w:top w:val="none" w:sz="0" w:space="0" w:color="auto"/>
            <w:left w:val="none" w:sz="0" w:space="0" w:color="auto"/>
            <w:bottom w:val="none" w:sz="0" w:space="0" w:color="auto"/>
            <w:right w:val="none" w:sz="0" w:space="0" w:color="auto"/>
          </w:divBdr>
          <w:divsChild>
            <w:div w:id="1507482305">
              <w:marLeft w:val="0"/>
              <w:marRight w:val="0"/>
              <w:marTop w:val="0"/>
              <w:marBottom w:val="0"/>
              <w:divBdr>
                <w:top w:val="none" w:sz="0" w:space="0" w:color="auto"/>
                <w:left w:val="none" w:sz="0" w:space="0" w:color="auto"/>
                <w:bottom w:val="none" w:sz="0" w:space="0" w:color="auto"/>
                <w:right w:val="none" w:sz="0" w:space="0" w:color="auto"/>
              </w:divBdr>
              <w:divsChild>
                <w:div w:id="437335099">
                  <w:marLeft w:val="0"/>
                  <w:marRight w:val="0"/>
                  <w:marTop w:val="0"/>
                  <w:marBottom w:val="0"/>
                  <w:divBdr>
                    <w:top w:val="none" w:sz="0" w:space="0" w:color="auto"/>
                    <w:left w:val="none" w:sz="0" w:space="0" w:color="auto"/>
                    <w:bottom w:val="none" w:sz="0" w:space="0" w:color="auto"/>
                    <w:right w:val="none" w:sz="0" w:space="0" w:color="auto"/>
                  </w:divBdr>
                  <w:divsChild>
                    <w:div w:id="2079747771">
                      <w:marLeft w:val="0"/>
                      <w:marRight w:val="0"/>
                      <w:marTop w:val="0"/>
                      <w:marBottom w:val="0"/>
                      <w:divBdr>
                        <w:top w:val="none" w:sz="0" w:space="0" w:color="auto"/>
                        <w:left w:val="none" w:sz="0" w:space="0" w:color="auto"/>
                        <w:bottom w:val="none" w:sz="0" w:space="0" w:color="auto"/>
                        <w:right w:val="none" w:sz="0" w:space="0" w:color="auto"/>
                      </w:divBdr>
                      <w:divsChild>
                        <w:div w:id="1722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8370">
      <w:bodyDiv w:val="1"/>
      <w:marLeft w:val="0"/>
      <w:marRight w:val="0"/>
      <w:marTop w:val="0"/>
      <w:marBottom w:val="0"/>
      <w:divBdr>
        <w:top w:val="none" w:sz="0" w:space="0" w:color="auto"/>
        <w:left w:val="none" w:sz="0" w:space="0" w:color="auto"/>
        <w:bottom w:val="none" w:sz="0" w:space="0" w:color="auto"/>
        <w:right w:val="none" w:sz="0" w:space="0" w:color="auto"/>
      </w:divBdr>
    </w:div>
    <w:div w:id="149904168">
      <w:bodyDiv w:val="1"/>
      <w:marLeft w:val="0"/>
      <w:marRight w:val="0"/>
      <w:marTop w:val="0"/>
      <w:marBottom w:val="0"/>
      <w:divBdr>
        <w:top w:val="none" w:sz="0" w:space="0" w:color="auto"/>
        <w:left w:val="none" w:sz="0" w:space="0" w:color="auto"/>
        <w:bottom w:val="none" w:sz="0" w:space="0" w:color="auto"/>
        <w:right w:val="none" w:sz="0" w:space="0" w:color="auto"/>
      </w:divBdr>
    </w:div>
    <w:div w:id="157160159">
      <w:bodyDiv w:val="1"/>
      <w:marLeft w:val="0"/>
      <w:marRight w:val="0"/>
      <w:marTop w:val="0"/>
      <w:marBottom w:val="0"/>
      <w:divBdr>
        <w:top w:val="none" w:sz="0" w:space="0" w:color="auto"/>
        <w:left w:val="none" w:sz="0" w:space="0" w:color="auto"/>
        <w:bottom w:val="none" w:sz="0" w:space="0" w:color="auto"/>
        <w:right w:val="none" w:sz="0" w:space="0" w:color="auto"/>
      </w:divBdr>
    </w:div>
    <w:div w:id="190269852">
      <w:bodyDiv w:val="1"/>
      <w:marLeft w:val="0"/>
      <w:marRight w:val="0"/>
      <w:marTop w:val="0"/>
      <w:marBottom w:val="0"/>
      <w:divBdr>
        <w:top w:val="none" w:sz="0" w:space="0" w:color="auto"/>
        <w:left w:val="none" w:sz="0" w:space="0" w:color="auto"/>
        <w:bottom w:val="none" w:sz="0" w:space="0" w:color="auto"/>
        <w:right w:val="none" w:sz="0" w:space="0" w:color="auto"/>
      </w:divBdr>
      <w:divsChild>
        <w:div w:id="584606674">
          <w:marLeft w:val="0"/>
          <w:marRight w:val="0"/>
          <w:marTop w:val="0"/>
          <w:marBottom w:val="0"/>
          <w:divBdr>
            <w:top w:val="none" w:sz="0" w:space="0" w:color="auto"/>
            <w:left w:val="none" w:sz="0" w:space="0" w:color="auto"/>
            <w:bottom w:val="none" w:sz="0" w:space="0" w:color="auto"/>
            <w:right w:val="none" w:sz="0" w:space="0" w:color="auto"/>
          </w:divBdr>
          <w:divsChild>
            <w:div w:id="1789078609">
              <w:marLeft w:val="0"/>
              <w:marRight w:val="0"/>
              <w:marTop w:val="0"/>
              <w:marBottom w:val="0"/>
              <w:divBdr>
                <w:top w:val="none" w:sz="0" w:space="0" w:color="auto"/>
                <w:left w:val="none" w:sz="0" w:space="0" w:color="auto"/>
                <w:bottom w:val="none" w:sz="0" w:space="0" w:color="auto"/>
                <w:right w:val="none" w:sz="0" w:space="0" w:color="auto"/>
              </w:divBdr>
              <w:divsChild>
                <w:div w:id="213273998">
                  <w:marLeft w:val="0"/>
                  <w:marRight w:val="0"/>
                  <w:marTop w:val="0"/>
                  <w:marBottom w:val="0"/>
                  <w:divBdr>
                    <w:top w:val="none" w:sz="0" w:space="0" w:color="auto"/>
                    <w:left w:val="none" w:sz="0" w:space="0" w:color="auto"/>
                    <w:bottom w:val="none" w:sz="0" w:space="0" w:color="auto"/>
                    <w:right w:val="none" w:sz="0" w:space="0" w:color="auto"/>
                  </w:divBdr>
                  <w:divsChild>
                    <w:div w:id="1333100173">
                      <w:marLeft w:val="0"/>
                      <w:marRight w:val="0"/>
                      <w:marTop w:val="0"/>
                      <w:marBottom w:val="0"/>
                      <w:divBdr>
                        <w:top w:val="none" w:sz="0" w:space="0" w:color="auto"/>
                        <w:left w:val="none" w:sz="0" w:space="0" w:color="auto"/>
                        <w:bottom w:val="none" w:sz="0" w:space="0" w:color="auto"/>
                        <w:right w:val="none" w:sz="0" w:space="0" w:color="auto"/>
                      </w:divBdr>
                      <w:divsChild>
                        <w:div w:id="11569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3971">
      <w:bodyDiv w:val="1"/>
      <w:marLeft w:val="0"/>
      <w:marRight w:val="0"/>
      <w:marTop w:val="0"/>
      <w:marBottom w:val="0"/>
      <w:divBdr>
        <w:top w:val="none" w:sz="0" w:space="0" w:color="auto"/>
        <w:left w:val="none" w:sz="0" w:space="0" w:color="auto"/>
        <w:bottom w:val="none" w:sz="0" w:space="0" w:color="auto"/>
        <w:right w:val="none" w:sz="0" w:space="0" w:color="auto"/>
      </w:divBdr>
    </w:div>
    <w:div w:id="268663431">
      <w:bodyDiv w:val="1"/>
      <w:marLeft w:val="0"/>
      <w:marRight w:val="0"/>
      <w:marTop w:val="0"/>
      <w:marBottom w:val="0"/>
      <w:divBdr>
        <w:top w:val="none" w:sz="0" w:space="0" w:color="auto"/>
        <w:left w:val="none" w:sz="0" w:space="0" w:color="auto"/>
        <w:bottom w:val="none" w:sz="0" w:space="0" w:color="auto"/>
        <w:right w:val="none" w:sz="0" w:space="0" w:color="auto"/>
      </w:divBdr>
      <w:divsChild>
        <w:div w:id="1452552516">
          <w:marLeft w:val="0"/>
          <w:marRight w:val="0"/>
          <w:marTop w:val="0"/>
          <w:marBottom w:val="0"/>
          <w:divBdr>
            <w:top w:val="none" w:sz="0" w:space="0" w:color="auto"/>
            <w:left w:val="none" w:sz="0" w:space="0" w:color="auto"/>
            <w:bottom w:val="none" w:sz="0" w:space="0" w:color="auto"/>
            <w:right w:val="none" w:sz="0" w:space="0" w:color="auto"/>
          </w:divBdr>
          <w:divsChild>
            <w:div w:id="1920795680">
              <w:marLeft w:val="0"/>
              <w:marRight w:val="0"/>
              <w:marTop w:val="0"/>
              <w:marBottom w:val="0"/>
              <w:divBdr>
                <w:top w:val="none" w:sz="0" w:space="0" w:color="auto"/>
                <w:left w:val="none" w:sz="0" w:space="0" w:color="auto"/>
                <w:bottom w:val="none" w:sz="0" w:space="0" w:color="auto"/>
                <w:right w:val="none" w:sz="0" w:space="0" w:color="auto"/>
              </w:divBdr>
              <w:divsChild>
                <w:div w:id="1123384638">
                  <w:marLeft w:val="0"/>
                  <w:marRight w:val="0"/>
                  <w:marTop w:val="0"/>
                  <w:marBottom w:val="0"/>
                  <w:divBdr>
                    <w:top w:val="none" w:sz="0" w:space="0" w:color="auto"/>
                    <w:left w:val="none" w:sz="0" w:space="0" w:color="auto"/>
                    <w:bottom w:val="none" w:sz="0" w:space="0" w:color="auto"/>
                    <w:right w:val="none" w:sz="0" w:space="0" w:color="auto"/>
                  </w:divBdr>
                  <w:divsChild>
                    <w:div w:id="993988160">
                      <w:marLeft w:val="0"/>
                      <w:marRight w:val="0"/>
                      <w:marTop w:val="0"/>
                      <w:marBottom w:val="0"/>
                      <w:divBdr>
                        <w:top w:val="none" w:sz="0" w:space="0" w:color="auto"/>
                        <w:left w:val="none" w:sz="0" w:space="0" w:color="auto"/>
                        <w:bottom w:val="none" w:sz="0" w:space="0" w:color="auto"/>
                        <w:right w:val="none" w:sz="0" w:space="0" w:color="auto"/>
                      </w:divBdr>
                      <w:divsChild>
                        <w:div w:id="935594753">
                          <w:marLeft w:val="0"/>
                          <w:marRight w:val="0"/>
                          <w:marTop w:val="0"/>
                          <w:marBottom w:val="0"/>
                          <w:divBdr>
                            <w:top w:val="none" w:sz="0" w:space="0" w:color="auto"/>
                            <w:left w:val="none" w:sz="0" w:space="0" w:color="auto"/>
                            <w:bottom w:val="none" w:sz="0" w:space="0" w:color="auto"/>
                            <w:right w:val="none" w:sz="0" w:space="0" w:color="auto"/>
                          </w:divBdr>
                          <w:divsChild>
                            <w:div w:id="1390690340">
                              <w:marLeft w:val="0"/>
                              <w:marRight w:val="0"/>
                              <w:marTop w:val="0"/>
                              <w:marBottom w:val="0"/>
                              <w:divBdr>
                                <w:top w:val="none" w:sz="0" w:space="0" w:color="auto"/>
                                <w:left w:val="none" w:sz="0" w:space="0" w:color="auto"/>
                                <w:bottom w:val="none" w:sz="0" w:space="0" w:color="auto"/>
                                <w:right w:val="none" w:sz="0" w:space="0" w:color="auto"/>
                              </w:divBdr>
                              <w:divsChild>
                                <w:div w:id="1553466438">
                                  <w:marLeft w:val="0"/>
                                  <w:marRight w:val="0"/>
                                  <w:marTop w:val="0"/>
                                  <w:marBottom w:val="0"/>
                                  <w:divBdr>
                                    <w:top w:val="none" w:sz="0" w:space="0" w:color="auto"/>
                                    <w:left w:val="none" w:sz="0" w:space="0" w:color="auto"/>
                                    <w:bottom w:val="none" w:sz="0" w:space="0" w:color="auto"/>
                                    <w:right w:val="none" w:sz="0" w:space="0" w:color="auto"/>
                                  </w:divBdr>
                                </w:div>
                                <w:div w:id="492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68959">
      <w:bodyDiv w:val="1"/>
      <w:marLeft w:val="0"/>
      <w:marRight w:val="0"/>
      <w:marTop w:val="0"/>
      <w:marBottom w:val="0"/>
      <w:divBdr>
        <w:top w:val="none" w:sz="0" w:space="0" w:color="auto"/>
        <w:left w:val="none" w:sz="0" w:space="0" w:color="auto"/>
        <w:bottom w:val="none" w:sz="0" w:space="0" w:color="auto"/>
        <w:right w:val="none" w:sz="0" w:space="0" w:color="auto"/>
      </w:divBdr>
    </w:div>
    <w:div w:id="274796385">
      <w:bodyDiv w:val="1"/>
      <w:marLeft w:val="0"/>
      <w:marRight w:val="0"/>
      <w:marTop w:val="0"/>
      <w:marBottom w:val="0"/>
      <w:divBdr>
        <w:top w:val="none" w:sz="0" w:space="0" w:color="auto"/>
        <w:left w:val="none" w:sz="0" w:space="0" w:color="auto"/>
        <w:bottom w:val="none" w:sz="0" w:space="0" w:color="auto"/>
        <w:right w:val="none" w:sz="0" w:space="0" w:color="auto"/>
      </w:divBdr>
      <w:divsChild>
        <w:div w:id="965500521">
          <w:marLeft w:val="0"/>
          <w:marRight w:val="0"/>
          <w:marTop w:val="0"/>
          <w:marBottom w:val="0"/>
          <w:divBdr>
            <w:top w:val="none" w:sz="0" w:space="0" w:color="auto"/>
            <w:left w:val="none" w:sz="0" w:space="0" w:color="auto"/>
            <w:bottom w:val="none" w:sz="0" w:space="0" w:color="auto"/>
            <w:right w:val="none" w:sz="0" w:space="0" w:color="auto"/>
          </w:divBdr>
          <w:divsChild>
            <w:div w:id="1311591567">
              <w:marLeft w:val="0"/>
              <w:marRight w:val="0"/>
              <w:marTop w:val="0"/>
              <w:marBottom w:val="0"/>
              <w:divBdr>
                <w:top w:val="none" w:sz="0" w:space="0" w:color="auto"/>
                <w:left w:val="none" w:sz="0" w:space="0" w:color="auto"/>
                <w:bottom w:val="none" w:sz="0" w:space="0" w:color="auto"/>
                <w:right w:val="none" w:sz="0" w:space="0" w:color="auto"/>
              </w:divBdr>
              <w:divsChild>
                <w:div w:id="1407728790">
                  <w:marLeft w:val="0"/>
                  <w:marRight w:val="0"/>
                  <w:marTop w:val="0"/>
                  <w:marBottom w:val="0"/>
                  <w:divBdr>
                    <w:top w:val="none" w:sz="0" w:space="0" w:color="auto"/>
                    <w:left w:val="none" w:sz="0" w:space="0" w:color="auto"/>
                    <w:bottom w:val="none" w:sz="0" w:space="0" w:color="auto"/>
                    <w:right w:val="none" w:sz="0" w:space="0" w:color="auto"/>
                  </w:divBdr>
                  <w:divsChild>
                    <w:div w:id="1530800280">
                      <w:marLeft w:val="0"/>
                      <w:marRight w:val="0"/>
                      <w:marTop w:val="0"/>
                      <w:marBottom w:val="0"/>
                      <w:divBdr>
                        <w:top w:val="none" w:sz="0" w:space="0" w:color="auto"/>
                        <w:left w:val="none" w:sz="0" w:space="0" w:color="auto"/>
                        <w:bottom w:val="none" w:sz="0" w:space="0" w:color="auto"/>
                        <w:right w:val="none" w:sz="0" w:space="0" w:color="auto"/>
                      </w:divBdr>
                      <w:divsChild>
                        <w:div w:id="1444956394">
                          <w:marLeft w:val="0"/>
                          <w:marRight w:val="0"/>
                          <w:marTop w:val="0"/>
                          <w:marBottom w:val="0"/>
                          <w:divBdr>
                            <w:top w:val="none" w:sz="0" w:space="0" w:color="auto"/>
                            <w:left w:val="none" w:sz="0" w:space="0" w:color="auto"/>
                            <w:bottom w:val="none" w:sz="0" w:space="0" w:color="auto"/>
                            <w:right w:val="none" w:sz="0" w:space="0" w:color="auto"/>
                          </w:divBdr>
                          <w:divsChild>
                            <w:div w:id="2140997164">
                              <w:marLeft w:val="0"/>
                              <w:marRight w:val="0"/>
                              <w:marTop w:val="0"/>
                              <w:marBottom w:val="0"/>
                              <w:divBdr>
                                <w:top w:val="none" w:sz="0" w:space="0" w:color="auto"/>
                                <w:left w:val="none" w:sz="0" w:space="0" w:color="auto"/>
                                <w:bottom w:val="none" w:sz="0" w:space="0" w:color="auto"/>
                                <w:right w:val="none" w:sz="0" w:space="0" w:color="auto"/>
                              </w:divBdr>
                              <w:divsChild>
                                <w:div w:id="1229923042">
                                  <w:marLeft w:val="0"/>
                                  <w:marRight w:val="0"/>
                                  <w:marTop w:val="0"/>
                                  <w:marBottom w:val="0"/>
                                  <w:divBdr>
                                    <w:top w:val="none" w:sz="0" w:space="0" w:color="auto"/>
                                    <w:left w:val="none" w:sz="0" w:space="0" w:color="auto"/>
                                    <w:bottom w:val="none" w:sz="0" w:space="0" w:color="auto"/>
                                    <w:right w:val="none" w:sz="0" w:space="0" w:color="auto"/>
                                  </w:divBdr>
                                </w:div>
                                <w:div w:id="1319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251596">
      <w:bodyDiv w:val="1"/>
      <w:marLeft w:val="0"/>
      <w:marRight w:val="0"/>
      <w:marTop w:val="0"/>
      <w:marBottom w:val="0"/>
      <w:divBdr>
        <w:top w:val="none" w:sz="0" w:space="0" w:color="auto"/>
        <w:left w:val="none" w:sz="0" w:space="0" w:color="auto"/>
        <w:bottom w:val="none" w:sz="0" w:space="0" w:color="auto"/>
        <w:right w:val="none" w:sz="0" w:space="0" w:color="auto"/>
      </w:divBdr>
      <w:divsChild>
        <w:div w:id="1777821170">
          <w:marLeft w:val="0"/>
          <w:marRight w:val="0"/>
          <w:marTop w:val="0"/>
          <w:marBottom w:val="0"/>
          <w:divBdr>
            <w:top w:val="none" w:sz="0" w:space="0" w:color="auto"/>
            <w:left w:val="none" w:sz="0" w:space="0" w:color="auto"/>
            <w:bottom w:val="none" w:sz="0" w:space="0" w:color="auto"/>
            <w:right w:val="none" w:sz="0" w:space="0" w:color="auto"/>
          </w:divBdr>
          <w:divsChild>
            <w:div w:id="942565593">
              <w:marLeft w:val="0"/>
              <w:marRight w:val="0"/>
              <w:marTop w:val="0"/>
              <w:marBottom w:val="0"/>
              <w:divBdr>
                <w:top w:val="none" w:sz="0" w:space="0" w:color="auto"/>
                <w:left w:val="none" w:sz="0" w:space="0" w:color="auto"/>
                <w:bottom w:val="none" w:sz="0" w:space="0" w:color="auto"/>
                <w:right w:val="none" w:sz="0" w:space="0" w:color="auto"/>
              </w:divBdr>
              <w:divsChild>
                <w:div w:id="906647106">
                  <w:marLeft w:val="0"/>
                  <w:marRight w:val="0"/>
                  <w:marTop w:val="0"/>
                  <w:marBottom w:val="0"/>
                  <w:divBdr>
                    <w:top w:val="none" w:sz="0" w:space="0" w:color="auto"/>
                    <w:left w:val="none" w:sz="0" w:space="0" w:color="auto"/>
                    <w:bottom w:val="none" w:sz="0" w:space="0" w:color="auto"/>
                    <w:right w:val="none" w:sz="0" w:space="0" w:color="auto"/>
                  </w:divBdr>
                  <w:divsChild>
                    <w:div w:id="1267076382">
                      <w:marLeft w:val="0"/>
                      <w:marRight w:val="0"/>
                      <w:marTop w:val="0"/>
                      <w:marBottom w:val="0"/>
                      <w:divBdr>
                        <w:top w:val="none" w:sz="0" w:space="0" w:color="auto"/>
                        <w:left w:val="none" w:sz="0" w:space="0" w:color="auto"/>
                        <w:bottom w:val="none" w:sz="0" w:space="0" w:color="auto"/>
                        <w:right w:val="none" w:sz="0" w:space="0" w:color="auto"/>
                      </w:divBdr>
                      <w:divsChild>
                        <w:div w:id="14525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788">
      <w:bodyDiv w:val="1"/>
      <w:marLeft w:val="0"/>
      <w:marRight w:val="0"/>
      <w:marTop w:val="0"/>
      <w:marBottom w:val="0"/>
      <w:divBdr>
        <w:top w:val="none" w:sz="0" w:space="0" w:color="auto"/>
        <w:left w:val="none" w:sz="0" w:space="0" w:color="auto"/>
        <w:bottom w:val="none" w:sz="0" w:space="0" w:color="auto"/>
        <w:right w:val="none" w:sz="0" w:space="0" w:color="auto"/>
      </w:divBdr>
      <w:divsChild>
        <w:div w:id="442770193">
          <w:marLeft w:val="547"/>
          <w:marRight w:val="0"/>
          <w:marTop w:val="0"/>
          <w:marBottom w:val="0"/>
          <w:divBdr>
            <w:top w:val="none" w:sz="0" w:space="0" w:color="auto"/>
            <w:left w:val="none" w:sz="0" w:space="0" w:color="auto"/>
            <w:bottom w:val="none" w:sz="0" w:space="0" w:color="auto"/>
            <w:right w:val="none" w:sz="0" w:space="0" w:color="auto"/>
          </w:divBdr>
        </w:div>
        <w:div w:id="1188909881">
          <w:marLeft w:val="547"/>
          <w:marRight w:val="0"/>
          <w:marTop w:val="0"/>
          <w:marBottom w:val="0"/>
          <w:divBdr>
            <w:top w:val="none" w:sz="0" w:space="0" w:color="auto"/>
            <w:left w:val="none" w:sz="0" w:space="0" w:color="auto"/>
            <w:bottom w:val="none" w:sz="0" w:space="0" w:color="auto"/>
            <w:right w:val="none" w:sz="0" w:space="0" w:color="auto"/>
          </w:divBdr>
        </w:div>
        <w:div w:id="1196430632">
          <w:marLeft w:val="547"/>
          <w:marRight w:val="0"/>
          <w:marTop w:val="0"/>
          <w:marBottom w:val="0"/>
          <w:divBdr>
            <w:top w:val="none" w:sz="0" w:space="0" w:color="auto"/>
            <w:left w:val="none" w:sz="0" w:space="0" w:color="auto"/>
            <w:bottom w:val="none" w:sz="0" w:space="0" w:color="auto"/>
            <w:right w:val="none" w:sz="0" w:space="0" w:color="auto"/>
          </w:divBdr>
        </w:div>
        <w:div w:id="1987657416">
          <w:marLeft w:val="547"/>
          <w:marRight w:val="0"/>
          <w:marTop w:val="0"/>
          <w:marBottom w:val="0"/>
          <w:divBdr>
            <w:top w:val="none" w:sz="0" w:space="0" w:color="auto"/>
            <w:left w:val="none" w:sz="0" w:space="0" w:color="auto"/>
            <w:bottom w:val="none" w:sz="0" w:space="0" w:color="auto"/>
            <w:right w:val="none" w:sz="0" w:space="0" w:color="auto"/>
          </w:divBdr>
        </w:div>
      </w:divsChild>
    </w:div>
    <w:div w:id="386149778">
      <w:bodyDiv w:val="1"/>
      <w:marLeft w:val="0"/>
      <w:marRight w:val="0"/>
      <w:marTop w:val="0"/>
      <w:marBottom w:val="0"/>
      <w:divBdr>
        <w:top w:val="none" w:sz="0" w:space="0" w:color="auto"/>
        <w:left w:val="none" w:sz="0" w:space="0" w:color="auto"/>
        <w:bottom w:val="none" w:sz="0" w:space="0" w:color="auto"/>
        <w:right w:val="none" w:sz="0" w:space="0" w:color="auto"/>
      </w:divBdr>
    </w:div>
    <w:div w:id="414326947">
      <w:bodyDiv w:val="1"/>
      <w:marLeft w:val="0"/>
      <w:marRight w:val="0"/>
      <w:marTop w:val="0"/>
      <w:marBottom w:val="0"/>
      <w:divBdr>
        <w:top w:val="none" w:sz="0" w:space="0" w:color="auto"/>
        <w:left w:val="none" w:sz="0" w:space="0" w:color="auto"/>
        <w:bottom w:val="none" w:sz="0" w:space="0" w:color="auto"/>
        <w:right w:val="none" w:sz="0" w:space="0" w:color="auto"/>
      </w:divBdr>
      <w:divsChild>
        <w:div w:id="172961742">
          <w:marLeft w:val="0"/>
          <w:marRight w:val="0"/>
          <w:marTop w:val="0"/>
          <w:marBottom w:val="0"/>
          <w:divBdr>
            <w:top w:val="none" w:sz="0" w:space="0" w:color="auto"/>
            <w:left w:val="none" w:sz="0" w:space="0" w:color="auto"/>
            <w:bottom w:val="none" w:sz="0" w:space="0" w:color="auto"/>
            <w:right w:val="none" w:sz="0" w:space="0" w:color="auto"/>
          </w:divBdr>
          <w:divsChild>
            <w:div w:id="79914558">
              <w:marLeft w:val="0"/>
              <w:marRight w:val="0"/>
              <w:marTop w:val="0"/>
              <w:marBottom w:val="0"/>
              <w:divBdr>
                <w:top w:val="none" w:sz="0" w:space="0" w:color="auto"/>
                <w:left w:val="none" w:sz="0" w:space="0" w:color="auto"/>
                <w:bottom w:val="none" w:sz="0" w:space="0" w:color="auto"/>
                <w:right w:val="none" w:sz="0" w:space="0" w:color="auto"/>
              </w:divBdr>
              <w:divsChild>
                <w:div w:id="1464152571">
                  <w:marLeft w:val="0"/>
                  <w:marRight w:val="0"/>
                  <w:marTop w:val="0"/>
                  <w:marBottom w:val="0"/>
                  <w:divBdr>
                    <w:top w:val="none" w:sz="0" w:space="0" w:color="auto"/>
                    <w:left w:val="none" w:sz="0" w:space="0" w:color="auto"/>
                    <w:bottom w:val="none" w:sz="0" w:space="0" w:color="auto"/>
                    <w:right w:val="none" w:sz="0" w:space="0" w:color="auto"/>
                  </w:divBdr>
                  <w:divsChild>
                    <w:div w:id="318659052">
                      <w:marLeft w:val="0"/>
                      <w:marRight w:val="0"/>
                      <w:marTop w:val="0"/>
                      <w:marBottom w:val="0"/>
                      <w:divBdr>
                        <w:top w:val="none" w:sz="0" w:space="0" w:color="auto"/>
                        <w:left w:val="none" w:sz="0" w:space="0" w:color="auto"/>
                        <w:bottom w:val="none" w:sz="0" w:space="0" w:color="auto"/>
                        <w:right w:val="none" w:sz="0" w:space="0" w:color="auto"/>
                      </w:divBdr>
                      <w:divsChild>
                        <w:div w:id="1941644091">
                          <w:marLeft w:val="0"/>
                          <w:marRight w:val="0"/>
                          <w:marTop w:val="0"/>
                          <w:marBottom w:val="0"/>
                          <w:divBdr>
                            <w:top w:val="none" w:sz="0" w:space="0" w:color="auto"/>
                            <w:left w:val="none" w:sz="0" w:space="0" w:color="auto"/>
                            <w:bottom w:val="none" w:sz="0" w:space="0" w:color="auto"/>
                            <w:right w:val="none" w:sz="0" w:space="0" w:color="auto"/>
                          </w:divBdr>
                          <w:divsChild>
                            <w:div w:id="628900638">
                              <w:marLeft w:val="0"/>
                              <w:marRight w:val="0"/>
                              <w:marTop w:val="0"/>
                              <w:marBottom w:val="0"/>
                              <w:divBdr>
                                <w:top w:val="none" w:sz="0" w:space="0" w:color="auto"/>
                                <w:left w:val="none" w:sz="0" w:space="0" w:color="auto"/>
                                <w:bottom w:val="none" w:sz="0" w:space="0" w:color="auto"/>
                                <w:right w:val="none" w:sz="0" w:space="0" w:color="auto"/>
                              </w:divBdr>
                              <w:divsChild>
                                <w:div w:id="1305545086">
                                  <w:marLeft w:val="0"/>
                                  <w:marRight w:val="0"/>
                                  <w:marTop w:val="0"/>
                                  <w:marBottom w:val="0"/>
                                  <w:divBdr>
                                    <w:top w:val="none" w:sz="0" w:space="0" w:color="auto"/>
                                    <w:left w:val="none" w:sz="0" w:space="0" w:color="auto"/>
                                    <w:bottom w:val="none" w:sz="0" w:space="0" w:color="auto"/>
                                    <w:right w:val="none" w:sz="0" w:space="0" w:color="auto"/>
                                  </w:divBdr>
                                </w:div>
                                <w:div w:id="3879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088394">
      <w:bodyDiv w:val="1"/>
      <w:marLeft w:val="0"/>
      <w:marRight w:val="0"/>
      <w:marTop w:val="0"/>
      <w:marBottom w:val="0"/>
      <w:divBdr>
        <w:top w:val="none" w:sz="0" w:space="0" w:color="auto"/>
        <w:left w:val="none" w:sz="0" w:space="0" w:color="auto"/>
        <w:bottom w:val="none" w:sz="0" w:space="0" w:color="auto"/>
        <w:right w:val="none" w:sz="0" w:space="0" w:color="auto"/>
      </w:divBdr>
      <w:divsChild>
        <w:div w:id="891307237">
          <w:marLeft w:val="0"/>
          <w:marRight w:val="0"/>
          <w:marTop w:val="0"/>
          <w:marBottom w:val="0"/>
          <w:divBdr>
            <w:top w:val="none" w:sz="0" w:space="0" w:color="auto"/>
            <w:left w:val="none" w:sz="0" w:space="0" w:color="auto"/>
            <w:bottom w:val="none" w:sz="0" w:space="0" w:color="auto"/>
            <w:right w:val="none" w:sz="0" w:space="0" w:color="auto"/>
          </w:divBdr>
          <w:divsChild>
            <w:div w:id="688407551">
              <w:marLeft w:val="0"/>
              <w:marRight w:val="0"/>
              <w:marTop w:val="0"/>
              <w:marBottom w:val="0"/>
              <w:divBdr>
                <w:top w:val="none" w:sz="0" w:space="0" w:color="auto"/>
                <w:left w:val="none" w:sz="0" w:space="0" w:color="auto"/>
                <w:bottom w:val="none" w:sz="0" w:space="0" w:color="auto"/>
                <w:right w:val="none" w:sz="0" w:space="0" w:color="auto"/>
              </w:divBdr>
              <w:divsChild>
                <w:div w:id="1403484366">
                  <w:marLeft w:val="0"/>
                  <w:marRight w:val="0"/>
                  <w:marTop w:val="0"/>
                  <w:marBottom w:val="0"/>
                  <w:divBdr>
                    <w:top w:val="none" w:sz="0" w:space="0" w:color="auto"/>
                    <w:left w:val="none" w:sz="0" w:space="0" w:color="auto"/>
                    <w:bottom w:val="none" w:sz="0" w:space="0" w:color="auto"/>
                    <w:right w:val="none" w:sz="0" w:space="0" w:color="auto"/>
                  </w:divBdr>
                  <w:divsChild>
                    <w:div w:id="1626693007">
                      <w:marLeft w:val="0"/>
                      <w:marRight w:val="0"/>
                      <w:marTop w:val="0"/>
                      <w:marBottom w:val="0"/>
                      <w:divBdr>
                        <w:top w:val="none" w:sz="0" w:space="0" w:color="auto"/>
                        <w:left w:val="none" w:sz="0" w:space="0" w:color="auto"/>
                        <w:bottom w:val="none" w:sz="0" w:space="0" w:color="auto"/>
                        <w:right w:val="none" w:sz="0" w:space="0" w:color="auto"/>
                      </w:divBdr>
                      <w:divsChild>
                        <w:div w:id="20591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724582">
      <w:bodyDiv w:val="1"/>
      <w:marLeft w:val="0"/>
      <w:marRight w:val="0"/>
      <w:marTop w:val="0"/>
      <w:marBottom w:val="0"/>
      <w:divBdr>
        <w:top w:val="none" w:sz="0" w:space="0" w:color="auto"/>
        <w:left w:val="none" w:sz="0" w:space="0" w:color="auto"/>
        <w:bottom w:val="none" w:sz="0" w:space="0" w:color="auto"/>
        <w:right w:val="none" w:sz="0" w:space="0" w:color="auto"/>
      </w:divBdr>
      <w:divsChild>
        <w:div w:id="1847360751">
          <w:marLeft w:val="0"/>
          <w:marRight w:val="0"/>
          <w:marTop w:val="0"/>
          <w:marBottom w:val="0"/>
          <w:divBdr>
            <w:top w:val="none" w:sz="0" w:space="0" w:color="auto"/>
            <w:left w:val="none" w:sz="0" w:space="0" w:color="auto"/>
            <w:bottom w:val="none" w:sz="0" w:space="0" w:color="auto"/>
            <w:right w:val="none" w:sz="0" w:space="0" w:color="auto"/>
          </w:divBdr>
          <w:divsChild>
            <w:div w:id="1374116443">
              <w:marLeft w:val="0"/>
              <w:marRight w:val="0"/>
              <w:marTop w:val="0"/>
              <w:marBottom w:val="0"/>
              <w:divBdr>
                <w:top w:val="none" w:sz="0" w:space="0" w:color="auto"/>
                <w:left w:val="none" w:sz="0" w:space="0" w:color="auto"/>
                <w:bottom w:val="none" w:sz="0" w:space="0" w:color="auto"/>
                <w:right w:val="none" w:sz="0" w:space="0" w:color="auto"/>
              </w:divBdr>
              <w:divsChild>
                <w:div w:id="625084755">
                  <w:marLeft w:val="0"/>
                  <w:marRight w:val="0"/>
                  <w:marTop w:val="0"/>
                  <w:marBottom w:val="0"/>
                  <w:divBdr>
                    <w:top w:val="none" w:sz="0" w:space="0" w:color="auto"/>
                    <w:left w:val="none" w:sz="0" w:space="0" w:color="auto"/>
                    <w:bottom w:val="none" w:sz="0" w:space="0" w:color="auto"/>
                    <w:right w:val="none" w:sz="0" w:space="0" w:color="auto"/>
                  </w:divBdr>
                  <w:divsChild>
                    <w:div w:id="619847796">
                      <w:marLeft w:val="0"/>
                      <w:marRight w:val="0"/>
                      <w:marTop w:val="0"/>
                      <w:marBottom w:val="0"/>
                      <w:divBdr>
                        <w:top w:val="none" w:sz="0" w:space="0" w:color="auto"/>
                        <w:left w:val="none" w:sz="0" w:space="0" w:color="auto"/>
                        <w:bottom w:val="none" w:sz="0" w:space="0" w:color="auto"/>
                        <w:right w:val="none" w:sz="0" w:space="0" w:color="auto"/>
                      </w:divBdr>
                      <w:divsChild>
                        <w:div w:id="2127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111483">
      <w:bodyDiv w:val="1"/>
      <w:marLeft w:val="0"/>
      <w:marRight w:val="0"/>
      <w:marTop w:val="0"/>
      <w:marBottom w:val="0"/>
      <w:divBdr>
        <w:top w:val="none" w:sz="0" w:space="0" w:color="auto"/>
        <w:left w:val="none" w:sz="0" w:space="0" w:color="auto"/>
        <w:bottom w:val="none" w:sz="0" w:space="0" w:color="auto"/>
        <w:right w:val="none" w:sz="0" w:space="0" w:color="auto"/>
      </w:divBdr>
      <w:divsChild>
        <w:div w:id="573205993">
          <w:marLeft w:val="0"/>
          <w:marRight w:val="0"/>
          <w:marTop w:val="0"/>
          <w:marBottom w:val="0"/>
          <w:divBdr>
            <w:top w:val="none" w:sz="0" w:space="0" w:color="auto"/>
            <w:left w:val="none" w:sz="0" w:space="0" w:color="auto"/>
            <w:bottom w:val="none" w:sz="0" w:space="0" w:color="auto"/>
            <w:right w:val="none" w:sz="0" w:space="0" w:color="auto"/>
          </w:divBdr>
          <w:divsChild>
            <w:div w:id="1300259908">
              <w:marLeft w:val="0"/>
              <w:marRight w:val="0"/>
              <w:marTop w:val="0"/>
              <w:marBottom w:val="0"/>
              <w:divBdr>
                <w:top w:val="none" w:sz="0" w:space="0" w:color="auto"/>
                <w:left w:val="none" w:sz="0" w:space="0" w:color="auto"/>
                <w:bottom w:val="none" w:sz="0" w:space="0" w:color="auto"/>
                <w:right w:val="none" w:sz="0" w:space="0" w:color="auto"/>
              </w:divBdr>
              <w:divsChild>
                <w:div w:id="1381173644">
                  <w:marLeft w:val="0"/>
                  <w:marRight w:val="0"/>
                  <w:marTop w:val="0"/>
                  <w:marBottom w:val="0"/>
                  <w:divBdr>
                    <w:top w:val="none" w:sz="0" w:space="0" w:color="auto"/>
                    <w:left w:val="none" w:sz="0" w:space="0" w:color="auto"/>
                    <w:bottom w:val="none" w:sz="0" w:space="0" w:color="auto"/>
                    <w:right w:val="none" w:sz="0" w:space="0" w:color="auto"/>
                  </w:divBdr>
                  <w:divsChild>
                    <w:div w:id="503858153">
                      <w:marLeft w:val="0"/>
                      <w:marRight w:val="0"/>
                      <w:marTop w:val="0"/>
                      <w:marBottom w:val="0"/>
                      <w:divBdr>
                        <w:top w:val="none" w:sz="0" w:space="0" w:color="auto"/>
                        <w:left w:val="none" w:sz="0" w:space="0" w:color="auto"/>
                        <w:bottom w:val="none" w:sz="0" w:space="0" w:color="auto"/>
                        <w:right w:val="none" w:sz="0" w:space="0" w:color="auto"/>
                      </w:divBdr>
                      <w:divsChild>
                        <w:div w:id="397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447376">
      <w:bodyDiv w:val="1"/>
      <w:marLeft w:val="0"/>
      <w:marRight w:val="0"/>
      <w:marTop w:val="0"/>
      <w:marBottom w:val="0"/>
      <w:divBdr>
        <w:top w:val="none" w:sz="0" w:space="0" w:color="auto"/>
        <w:left w:val="none" w:sz="0" w:space="0" w:color="auto"/>
        <w:bottom w:val="none" w:sz="0" w:space="0" w:color="auto"/>
        <w:right w:val="none" w:sz="0" w:space="0" w:color="auto"/>
      </w:divBdr>
      <w:divsChild>
        <w:div w:id="92557765">
          <w:marLeft w:val="0"/>
          <w:marRight w:val="0"/>
          <w:marTop w:val="0"/>
          <w:marBottom w:val="0"/>
          <w:divBdr>
            <w:top w:val="none" w:sz="0" w:space="0" w:color="auto"/>
            <w:left w:val="none" w:sz="0" w:space="0" w:color="auto"/>
            <w:bottom w:val="none" w:sz="0" w:space="0" w:color="auto"/>
            <w:right w:val="none" w:sz="0" w:space="0" w:color="auto"/>
          </w:divBdr>
          <w:divsChild>
            <w:div w:id="1885561463">
              <w:marLeft w:val="0"/>
              <w:marRight w:val="0"/>
              <w:marTop w:val="0"/>
              <w:marBottom w:val="0"/>
              <w:divBdr>
                <w:top w:val="none" w:sz="0" w:space="0" w:color="auto"/>
                <w:left w:val="none" w:sz="0" w:space="0" w:color="auto"/>
                <w:bottom w:val="none" w:sz="0" w:space="0" w:color="auto"/>
                <w:right w:val="none" w:sz="0" w:space="0" w:color="auto"/>
              </w:divBdr>
              <w:divsChild>
                <w:div w:id="1408923446">
                  <w:marLeft w:val="0"/>
                  <w:marRight w:val="0"/>
                  <w:marTop w:val="0"/>
                  <w:marBottom w:val="0"/>
                  <w:divBdr>
                    <w:top w:val="none" w:sz="0" w:space="0" w:color="auto"/>
                    <w:left w:val="none" w:sz="0" w:space="0" w:color="auto"/>
                    <w:bottom w:val="none" w:sz="0" w:space="0" w:color="auto"/>
                    <w:right w:val="none" w:sz="0" w:space="0" w:color="auto"/>
                  </w:divBdr>
                  <w:divsChild>
                    <w:div w:id="839004089">
                      <w:marLeft w:val="0"/>
                      <w:marRight w:val="0"/>
                      <w:marTop w:val="0"/>
                      <w:marBottom w:val="0"/>
                      <w:divBdr>
                        <w:top w:val="none" w:sz="0" w:space="0" w:color="auto"/>
                        <w:left w:val="none" w:sz="0" w:space="0" w:color="auto"/>
                        <w:bottom w:val="none" w:sz="0" w:space="0" w:color="auto"/>
                        <w:right w:val="none" w:sz="0" w:space="0" w:color="auto"/>
                      </w:divBdr>
                      <w:divsChild>
                        <w:div w:id="1985233722">
                          <w:marLeft w:val="0"/>
                          <w:marRight w:val="0"/>
                          <w:marTop w:val="0"/>
                          <w:marBottom w:val="0"/>
                          <w:divBdr>
                            <w:top w:val="none" w:sz="0" w:space="0" w:color="auto"/>
                            <w:left w:val="none" w:sz="0" w:space="0" w:color="auto"/>
                            <w:bottom w:val="none" w:sz="0" w:space="0" w:color="auto"/>
                            <w:right w:val="none" w:sz="0" w:space="0" w:color="auto"/>
                          </w:divBdr>
                          <w:divsChild>
                            <w:div w:id="2319343">
                              <w:marLeft w:val="0"/>
                              <w:marRight w:val="0"/>
                              <w:marTop w:val="0"/>
                              <w:marBottom w:val="0"/>
                              <w:divBdr>
                                <w:top w:val="none" w:sz="0" w:space="0" w:color="auto"/>
                                <w:left w:val="none" w:sz="0" w:space="0" w:color="auto"/>
                                <w:bottom w:val="none" w:sz="0" w:space="0" w:color="auto"/>
                                <w:right w:val="none" w:sz="0" w:space="0" w:color="auto"/>
                              </w:divBdr>
                              <w:divsChild>
                                <w:div w:id="1846355704">
                                  <w:marLeft w:val="0"/>
                                  <w:marRight w:val="0"/>
                                  <w:marTop w:val="0"/>
                                  <w:marBottom w:val="0"/>
                                  <w:divBdr>
                                    <w:top w:val="none" w:sz="0" w:space="0" w:color="auto"/>
                                    <w:left w:val="none" w:sz="0" w:space="0" w:color="auto"/>
                                    <w:bottom w:val="none" w:sz="0" w:space="0" w:color="auto"/>
                                    <w:right w:val="none" w:sz="0" w:space="0" w:color="auto"/>
                                  </w:divBdr>
                                </w:div>
                                <w:div w:id="3378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6852">
      <w:bodyDiv w:val="1"/>
      <w:marLeft w:val="0"/>
      <w:marRight w:val="0"/>
      <w:marTop w:val="0"/>
      <w:marBottom w:val="0"/>
      <w:divBdr>
        <w:top w:val="none" w:sz="0" w:space="0" w:color="auto"/>
        <w:left w:val="none" w:sz="0" w:space="0" w:color="auto"/>
        <w:bottom w:val="none" w:sz="0" w:space="0" w:color="auto"/>
        <w:right w:val="none" w:sz="0" w:space="0" w:color="auto"/>
      </w:divBdr>
      <w:divsChild>
        <w:div w:id="781462732">
          <w:marLeft w:val="0"/>
          <w:marRight w:val="0"/>
          <w:marTop w:val="0"/>
          <w:marBottom w:val="0"/>
          <w:divBdr>
            <w:top w:val="none" w:sz="0" w:space="0" w:color="auto"/>
            <w:left w:val="none" w:sz="0" w:space="0" w:color="auto"/>
            <w:bottom w:val="none" w:sz="0" w:space="0" w:color="auto"/>
            <w:right w:val="none" w:sz="0" w:space="0" w:color="auto"/>
          </w:divBdr>
          <w:divsChild>
            <w:div w:id="882406986">
              <w:marLeft w:val="0"/>
              <w:marRight w:val="0"/>
              <w:marTop w:val="0"/>
              <w:marBottom w:val="0"/>
              <w:divBdr>
                <w:top w:val="none" w:sz="0" w:space="0" w:color="auto"/>
                <w:left w:val="none" w:sz="0" w:space="0" w:color="auto"/>
                <w:bottom w:val="none" w:sz="0" w:space="0" w:color="auto"/>
                <w:right w:val="none" w:sz="0" w:space="0" w:color="auto"/>
              </w:divBdr>
              <w:divsChild>
                <w:div w:id="1889755371">
                  <w:marLeft w:val="0"/>
                  <w:marRight w:val="0"/>
                  <w:marTop w:val="0"/>
                  <w:marBottom w:val="0"/>
                  <w:divBdr>
                    <w:top w:val="none" w:sz="0" w:space="0" w:color="auto"/>
                    <w:left w:val="none" w:sz="0" w:space="0" w:color="auto"/>
                    <w:bottom w:val="none" w:sz="0" w:space="0" w:color="auto"/>
                    <w:right w:val="none" w:sz="0" w:space="0" w:color="auto"/>
                  </w:divBdr>
                  <w:divsChild>
                    <w:div w:id="1812332930">
                      <w:marLeft w:val="0"/>
                      <w:marRight w:val="0"/>
                      <w:marTop w:val="0"/>
                      <w:marBottom w:val="0"/>
                      <w:divBdr>
                        <w:top w:val="none" w:sz="0" w:space="0" w:color="auto"/>
                        <w:left w:val="none" w:sz="0" w:space="0" w:color="auto"/>
                        <w:bottom w:val="none" w:sz="0" w:space="0" w:color="auto"/>
                        <w:right w:val="none" w:sz="0" w:space="0" w:color="auto"/>
                      </w:divBdr>
                      <w:divsChild>
                        <w:div w:id="1197504626">
                          <w:marLeft w:val="0"/>
                          <w:marRight w:val="0"/>
                          <w:marTop w:val="0"/>
                          <w:marBottom w:val="0"/>
                          <w:divBdr>
                            <w:top w:val="none" w:sz="0" w:space="0" w:color="auto"/>
                            <w:left w:val="none" w:sz="0" w:space="0" w:color="auto"/>
                            <w:bottom w:val="none" w:sz="0" w:space="0" w:color="auto"/>
                            <w:right w:val="none" w:sz="0" w:space="0" w:color="auto"/>
                          </w:divBdr>
                          <w:divsChild>
                            <w:div w:id="150488317">
                              <w:marLeft w:val="0"/>
                              <w:marRight w:val="0"/>
                              <w:marTop w:val="0"/>
                              <w:marBottom w:val="0"/>
                              <w:divBdr>
                                <w:top w:val="none" w:sz="0" w:space="0" w:color="auto"/>
                                <w:left w:val="none" w:sz="0" w:space="0" w:color="auto"/>
                                <w:bottom w:val="none" w:sz="0" w:space="0" w:color="auto"/>
                                <w:right w:val="none" w:sz="0" w:space="0" w:color="auto"/>
                              </w:divBdr>
                              <w:divsChild>
                                <w:div w:id="848788454">
                                  <w:marLeft w:val="0"/>
                                  <w:marRight w:val="0"/>
                                  <w:marTop w:val="0"/>
                                  <w:marBottom w:val="0"/>
                                  <w:divBdr>
                                    <w:top w:val="none" w:sz="0" w:space="0" w:color="auto"/>
                                    <w:left w:val="none" w:sz="0" w:space="0" w:color="auto"/>
                                    <w:bottom w:val="none" w:sz="0" w:space="0" w:color="auto"/>
                                    <w:right w:val="none" w:sz="0" w:space="0" w:color="auto"/>
                                  </w:divBdr>
                                </w:div>
                                <w:div w:id="1356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29079">
      <w:bodyDiv w:val="1"/>
      <w:marLeft w:val="0"/>
      <w:marRight w:val="0"/>
      <w:marTop w:val="0"/>
      <w:marBottom w:val="0"/>
      <w:divBdr>
        <w:top w:val="none" w:sz="0" w:space="0" w:color="auto"/>
        <w:left w:val="none" w:sz="0" w:space="0" w:color="auto"/>
        <w:bottom w:val="none" w:sz="0" w:space="0" w:color="auto"/>
        <w:right w:val="none" w:sz="0" w:space="0" w:color="auto"/>
      </w:divBdr>
      <w:divsChild>
        <w:div w:id="942417683">
          <w:marLeft w:val="547"/>
          <w:marRight w:val="0"/>
          <w:marTop w:val="0"/>
          <w:marBottom w:val="120"/>
          <w:divBdr>
            <w:top w:val="none" w:sz="0" w:space="0" w:color="auto"/>
            <w:left w:val="none" w:sz="0" w:space="0" w:color="auto"/>
            <w:bottom w:val="none" w:sz="0" w:space="0" w:color="auto"/>
            <w:right w:val="none" w:sz="0" w:space="0" w:color="auto"/>
          </w:divBdr>
        </w:div>
        <w:div w:id="1660767653">
          <w:marLeft w:val="547"/>
          <w:marRight w:val="0"/>
          <w:marTop w:val="0"/>
          <w:marBottom w:val="120"/>
          <w:divBdr>
            <w:top w:val="none" w:sz="0" w:space="0" w:color="auto"/>
            <w:left w:val="none" w:sz="0" w:space="0" w:color="auto"/>
            <w:bottom w:val="none" w:sz="0" w:space="0" w:color="auto"/>
            <w:right w:val="none" w:sz="0" w:space="0" w:color="auto"/>
          </w:divBdr>
        </w:div>
        <w:div w:id="468866498">
          <w:marLeft w:val="547"/>
          <w:marRight w:val="0"/>
          <w:marTop w:val="0"/>
          <w:marBottom w:val="0"/>
          <w:divBdr>
            <w:top w:val="none" w:sz="0" w:space="0" w:color="auto"/>
            <w:left w:val="none" w:sz="0" w:space="0" w:color="auto"/>
            <w:bottom w:val="none" w:sz="0" w:space="0" w:color="auto"/>
            <w:right w:val="none" w:sz="0" w:space="0" w:color="auto"/>
          </w:divBdr>
        </w:div>
      </w:divsChild>
    </w:div>
    <w:div w:id="651834569">
      <w:bodyDiv w:val="1"/>
      <w:marLeft w:val="0"/>
      <w:marRight w:val="0"/>
      <w:marTop w:val="0"/>
      <w:marBottom w:val="0"/>
      <w:divBdr>
        <w:top w:val="none" w:sz="0" w:space="0" w:color="auto"/>
        <w:left w:val="none" w:sz="0" w:space="0" w:color="auto"/>
        <w:bottom w:val="none" w:sz="0" w:space="0" w:color="auto"/>
        <w:right w:val="none" w:sz="0" w:space="0" w:color="auto"/>
      </w:divBdr>
      <w:divsChild>
        <w:div w:id="2011327710">
          <w:marLeft w:val="547"/>
          <w:marRight w:val="0"/>
          <w:marTop w:val="0"/>
          <w:marBottom w:val="0"/>
          <w:divBdr>
            <w:top w:val="none" w:sz="0" w:space="0" w:color="auto"/>
            <w:left w:val="none" w:sz="0" w:space="0" w:color="auto"/>
            <w:bottom w:val="none" w:sz="0" w:space="0" w:color="auto"/>
            <w:right w:val="none" w:sz="0" w:space="0" w:color="auto"/>
          </w:divBdr>
        </w:div>
        <w:div w:id="1971746718">
          <w:marLeft w:val="547"/>
          <w:marRight w:val="0"/>
          <w:marTop w:val="0"/>
          <w:marBottom w:val="0"/>
          <w:divBdr>
            <w:top w:val="none" w:sz="0" w:space="0" w:color="auto"/>
            <w:left w:val="none" w:sz="0" w:space="0" w:color="auto"/>
            <w:bottom w:val="none" w:sz="0" w:space="0" w:color="auto"/>
            <w:right w:val="none" w:sz="0" w:space="0" w:color="auto"/>
          </w:divBdr>
        </w:div>
      </w:divsChild>
    </w:div>
    <w:div w:id="679504409">
      <w:bodyDiv w:val="1"/>
      <w:marLeft w:val="0"/>
      <w:marRight w:val="0"/>
      <w:marTop w:val="0"/>
      <w:marBottom w:val="0"/>
      <w:divBdr>
        <w:top w:val="none" w:sz="0" w:space="0" w:color="auto"/>
        <w:left w:val="none" w:sz="0" w:space="0" w:color="auto"/>
        <w:bottom w:val="none" w:sz="0" w:space="0" w:color="auto"/>
        <w:right w:val="none" w:sz="0" w:space="0" w:color="auto"/>
      </w:divBdr>
      <w:divsChild>
        <w:div w:id="1305307968">
          <w:marLeft w:val="0"/>
          <w:marRight w:val="0"/>
          <w:marTop w:val="0"/>
          <w:marBottom w:val="0"/>
          <w:divBdr>
            <w:top w:val="none" w:sz="0" w:space="0" w:color="auto"/>
            <w:left w:val="none" w:sz="0" w:space="0" w:color="auto"/>
            <w:bottom w:val="none" w:sz="0" w:space="0" w:color="auto"/>
            <w:right w:val="none" w:sz="0" w:space="0" w:color="auto"/>
          </w:divBdr>
          <w:divsChild>
            <w:div w:id="710619745">
              <w:marLeft w:val="0"/>
              <w:marRight w:val="0"/>
              <w:marTop w:val="0"/>
              <w:marBottom w:val="0"/>
              <w:divBdr>
                <w:top w:val="none" w:sz="0" w:space="0" w:color="auto"/>
                <w:left w:val="none" w:sz="0" w:space="0" w:color="auto"/>
                <w:bottom w:val="none" w:sz="0" w:space="0" w:color="auto"/>
                <w:right w:val="none" w:sz="0" w:space="0" w:color="auto"/>
              </w:divBdr>
              <w:divsChild>
                <w:div w:id="94404157">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209999102">
                          <w:marLeft w:val="0"/>
                          <w:marRight w:val="0"/>
                          <w:marTop w:val="0"/>
                          <w:marBottom w:val="0"/>
                          <w:divBdr>
                            <w:top w:val="none" w:sz="0" w:space="0" w:color="auto"/>
                            <w:left w:val="none" w:sz="0" w:space="0" w:color="auto"/>
                            <w:bottom w:val="none" w:sz="0" w:space="0" w:color="auto"/>
                            <w:right w:val="none" w:sz="0" w:space="0" w:color="auto"/>
                          </w:divBdr>
                          <w:divsChild>
                            <w:div w:id="501117670">
                              <w:marLeft w:val="0"/>
                              <w:marRight w:val="0"/>
                              <w:marTop w:val="0"/>
                              <w:marBottom w:val="0"/>
                              <w:divBdr>
                                <w:top w:val="none" w:sz="0" w:space="0" w:color="auto"/>
                                <w:left w:val="none" w:sz="0" w:space="0" w:color="auto"/>
                                <w:bottom w:val="none" w:sz="0" w:space="0" w:color="auto"/>
                                <w:right w:val="none" w:sz="0" w:space="0" w:color="auto"/>
                              </w:divBdr>
                              <w:divsChild>
                                <w:div w:id="1345286555">
                                  <w:marLeft w:val="0"/>
                                  <w:marRight w:val="0"/>
                                  <w:marTop w:val="0"/>
                                  <w:marBottom w:val="0"/>
                                  <w:divBdr>
                                    <w:top w:val="none" w:sz="0" w:space="0" w:color="auto"/>
                                    <w:left w:val="none" w:sz="0" w:space="0" w:color="auto"/>
                                    <w:bottom w:val="none" w:sz="0" w:space="0" w:color="auto"/>
                                    <w:right w:val="none" w:sz="0" w:space="0" w:color="auto"/>
                                  </w:divBdr>
                                </w:div>
                                <w:div w:id="13326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658">
      <w:bodyDiv w:val="1"/>
      <w:marLeft w:val="0"/>
      <w:marRight w:val="0"/>
      <w:marTop w:val="0"/>
      <w:marBottom w:val="0"/>
      <w:divBdr>
        <w:top w:val="none" w:sz="0" w:space="0" w:color="auto"/>
        <w:left w:val="none" w:sz="0" w:space="0" w:color="auto"/>
        <w:bottom w:val="none" w:sz="0" w:space="0" w:color="auto"/>
        <w:right w:val="none" w:sz="0" w:space="0" w:color="auto"/>
      </w:divBdr>
      <w:divsChild>
        <w:div w:id="1041829772">
          <w:marLeft w:val="547"/>
          <w:marRight w:val="0"/>
          <w:marTop w:val="0"/>
          <w:marBottom w:val="0"/>
          <w:divBdr>
            <w:top w:val="none" w:sz="0" w:space="0" w:color="auto"/>
            <w:left w:val="none" w:sz="0" w:space="0" w:color="auto"/>
            <w:bottom w:val="none" w:sz="0" w:space="0" w:color="auto"/>
            <w:right w:val="none" w:sz="0" w:space="0" w:color="auto"/>
          </w:divBdr>
        </w:div>
        <w:div w:id="690959528">
          <w:marLeft w:val="547"/>
          <w:marRight w:val="0"/>
          <w:marTop w:val="0"/>
          <w:marBottom w:val="0"/>
          <w:divBdr>
            <w:top w:val="none" w:sz="0" w:space="0" w:color="auto"/>
            <w:left w:val="none" w:sz="0" w:space="0" w:color="auto"/>
            <w:bottom w:val="none" w:sz="0" w:space="0" w:color="auto"/>
            <w:right w:val="none" w:sz="0" w:space="0" w:color="auto"/>
          </w:divBdr>
        </w:div>
      </w:divsChild>
    </w:div>
    <w:div w:id="717171368">
      <w:bodyDiv w:val="1"/>
      <w:marLeft w:val="0"/>
      <w:marRight w:val="0"/>
      <w:marTop w:val="0"/>
      <w:marBottom w:val="0"/>
      <w:divBdr>
        <w:top w:val="none" w:sz="0" w:space="0" w:color="auto"/>
        <w:left w:val="none" w:sz="0" w:space="0" w:color="auto"/>
        <w:bottom w:val="none" w:sz="0" w:space="0" w:color="auto"/>
        <w:right w:val="none" w:sz="0" w:space="0" w:color="auto"/>
      </w:divBdr>
    </w:div>
    <w:div w:id="764544854">
      <w:bodyDiv w:val="1"/>
      <w:marLeft w:val="0"/>
      <w:marRight w:val="0"/>
      <w:marTop w:val="0"/>
      <w:marBottom w:val="0"/>
      <w:divBdr>
        <w:top w:val="none" w:sz="0" w:space="0" w:color="auto"/>
        <w:left w:val="none" w:sz="0" w:space="0" w:color="auto"/>
        <w:bottom w:val="none" w:sz="0" w:space="0" w:color="auto"/>
        <w:right w:val="none" w:sz="0" w:space="0" w:color="auto"/>
      </w:divBdr>
      <w:divsChild>
        <w:div w:id="801192795">
          <w:marLeft w:val="0"/>
          <w:marRight w:val="0"/>
          <w:marTop w:val="0"/>
          <w:marBottom w:val="0"/>
          <w:divBdr>
            <w:top w:val="none" w:sz="0" w:space="0" w:color="auto"/>
            <w:left w:val="none" w:sz="0" w:space="0" w:color="auto"/>
            <w:bottom w:val="none" w:sz="0" w:space="0" w:color="auto"/>
            <w:right w:val="none" w:sz="0" w:space="0" w:color="auto"/>
          </w:divBdr>
          <w:divsChild>
            <w:div w:id="638069184">
              <w:marLeft w:val="0"/>
              <w:marRight w:val="0"/>
              <w:marTop w:val="0"/>
              <w:marBottom w:val="0"/>
              <w:divBdr>
                <w:top w:val="none" w:sz="0" w:space="0" w:color="auto"/>
                <w:left w:val="none" w:sz="0" w:space="0" w:color="auto"/>
                <w:bottom w:val="none" w:sz="0" w:space="0" w:color="auto"/>
                <w:right w:val="none" w:sz="0" w:space="0" w:color="auto"/>
              </w:divBdr>
              <w:divsChild>
                <w:div w:id="73086754">
                  <w:marLeft w:val="0"/>
                  <w:marRight w:val="0"/>
                  <w:marTop w:val="0"/>
                  <w:marBottom w:val="0"/>
                  <w:divBdr>
                    <w:top w:val="none" w:sz="0" w:space="0" w:color="auto"/>
                    <w:left w:val="none" w:sz="0" w:space="0" w:color="auto"/>
                    <w:bottom w:val="none" w:sz="0" w:space="0" w:color="auto"/>
                    <w:right w:val="none" w:sz="0" w:space="0" w:color="auto"/>
                  </w:divBdr>
                  <w:divsChild>
                    <w:div w:id="1299412687">
                      <w:marLeft w:val="0"/>
                      <w:marRight w:val="0"/>
                      <w:marTop w:val="0"/>
                      <w:marBottom w:val="0"/>
                      <w:divBdr>
                        <w:top w:val="none" w:sz="0" w:space="0" w:color="auto"/>
                        <w:left w:val="none" w:sz="0" w:space="0" w:color="auto"/>
                        <w:bottom w:val="none" w:sz="0" w:space="0" w:color="auto"/>
                        <w:right w:val="none" w:sz="0" w:space="0" w:color="auto"/>
                      </w:divBdr>
                      <w:divsChild>
                        <w:div w:id="4766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9897">
      <w:bodyDiv w:val="1"/>
      <w:marLeft w:val="0"/>
      <w:marRight w:val="0"/>
      <w:marTop w:val="0"/>
      <w:marBottom w:val="0"/>
      <w:divBdr>
        <w:top w:val="none" w:sz="0" w:space="0" w:color="auto"/>
        <w:left w:val="none" w:sz="0" w:space="0" w:color="auto"/>
        <w:bottom w:val="none" w:sz="0" w:space="0" w:color="auto"/>
        <w:right w:val="none" w:sz="0" w:space="0" w:color="auto"/>
      </w:divBdr>
      <w:divsChild>
        <w:div w:id="1619483352">
          <w:marLeft w:val="0"/>
          <w:marRight w:val="0"/>
          <w:marTop w:val="0"/>
          <w:marBottom w:val="0"/>
          <w:divBdr>
            <w:top w:val="none" w:sz="0" w:space="0" w:color="auto"/>
            <w:left w:val="none" w:sz="0" w:space="0" w:color="auto"/>
            <w:bottom w:val="none" w:sz="0" w:space="0" w:color="auto"/>
            <w:right w:val="none" w:sz="0" w:space="0" w:color="auto"/>
          </w:divBdr>
          <w:divsChild>
            <w:div w:id="1726180289">
              <w:marLeft w:val="0"/>
              <w:marRight w:val="0"/>
              <w:marTop w:val="0"/>
              <w:marBottom w:val="0"/>
              <w:divBdr>
                <w:top w:val="none" w:sz="0" w:space="0" w:color="auto"/>
                <w:left w:val="none" w:sz="0" w:space="0" w:color="auto"/>
                <w:bottom w:val="none" w:sz="0" w:space="0" w:color="auto"/>
                <w:right w:val="none" w:sz="0" w:space="0" w:color="auto"/>
              </w:divBdr>
              <w:divsChild>
                <w:div w:id="470901309">
                  <w:marLeft w:val="0"/>
                  <w:marRight w:val="0"/>
                  <w:marTop w:val="0"/>
                  <w:marBottom w:val="0"/>
                  <w:divBdr>
                    <w:top w:val="none" w:sz="0" w:space="0" w:color="auto"/>
                    <w:left w:val="none" w:sz="0" w:space="0" w:color="auto"/>
                    <w:bottom w:val="none" w:sz="0" w:space="0" w:color="auto"/>
                    <w:right w:val="none" w:sz="0" w:space="0" w:color="auto"/>
                  </w:divBdr>
                  <w:divsChild>
                    <w:div w:id="1809778989">
                      <w:marLeft w:val="0"/>
                      <w:marRight w:val="0"/>
                      <w:marTop w:val="0"/>
                      <w:marBottom w:val="0"/>
                      <w:divBdr>
                        <w:top w:val="none" w:sz="0" w:space="0" w:color="auto"/>
                        <w:left w:val="none" w:sz="0" w:space="0" w:color="auto"/>
                        <w:bottom w:val="none" w:sz="0" w:space="0" w:color="auto"/>
                        <w:right w:val="none" w:sz="0" w:space="0" w:color="auto"/>
                      </w:divBdr>
                      <w:divsChild>
                        <w:div w:id="885533965">
                          <w:marLeft w:val="0"/>
                          <w:marRight w:val="0"/>
                          <w:marTop w:val="0"/>
                          <w:marBottom w:val="0"/>
                          <w:divBdr>
                            <w:top w:val="none" w:sz="0" w:space="0" w:color="auto"/>
                            <w:left w:val="none" w:sz="0" w:space="0" w:color="auto"/>
                            <w:bottom w:val="none" w:sz="0" w:space="0" w:color="auto"/>
                            <w:right w:val="none" w:sz="0" w:space="0" w:color="auto"/>
                          </w:divBdr>
                          <w:divsChild>
                            <w:div w:id="397945617">
                              <w:marLeft w:val="0"/>
                              <w:marRight w:val="0"/>
                              <w:marTop w:val="0"/>
                              <w:marBottom w:val="0"/>
                              <w:divBdr>
                                <w:top w:val="none" w:sz="0" w:space="0" w:color="auto"/>
                                <w:left w:val="none" w:sz="0" w:space="0" w:color="auto"/>
                                <w:bottom w:val="none" w:sz="0" w:space="0" w:color="auto"/>
                                <w:right w:val="none" w:sz="0" w:space="0" w:color="auto"/>
                              </w:divBdr>
                              <w:divsChild>
                                <w:div w:id="1151099384">
                                  <w:marLeft w:val="0"/>
                                  <w:marRight w:val="0"/>
                                  <w:marTop w:val="0"/>
                                  <w:marBottom w:val="0"/>
                                  <w:divBdr>
                                    <w:top w:val="none" w:sz="0" w:space="0" w:color="auto"/>
                                    <w:left w:val="none" w:sz="0" w:space="0" w:color="auto"/>
                                    <w:bottom w:val="none" w:sz="0" w:space="0" w:color="auto"/>
                                    <w:right w:val="none" w:sz="0" w:space="0" w:color="auto"/>
                                  </w:divBdr>
                                </w:div>
                                <w:div w:id="1586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134496">
      <w:bodyDiv w:val="1"/>
      <w:marLeft w:val="0"/>
      <w:marRight w:val="0"/>
      <w:marTop w:val="0"/>
      <w:marBottom w:val="0"/>
      <w:divBdr>
        <w:top w:val="none" w:sz="0" w:space="0" w:color="auto"/>
        <w:left w:val="none" w:sz="0" w:space="0" w:color="auto"/>
        <w:bottom w:val="none" w:sz="0" w:space="0" w:color="auto"/>
        <w:right w:val="none" w:sz="0" w:space="0" w:color="auto"/>
      </w:divBdr>
    </w:div>
    <w:div w:id="824050855">
      <w:bodyDiv w:val="1"/>
      <w:marLeft w:val="0"/>
      <w:marRight w:val="0"/>
      <w:marTop w:val="0"/>
      <w:marBottom w:val="0"/>
      <w:divBdr>
        <w:top w:val="none" w:sz="0" w:space="0" w:color="auto"/>
        <w:left w:val="none" w:sz="0" w:space="0" w:color="auto"/>
        <w:bottom w:val="none" w:sz="0" w:space="0" w:color="auto"/>
        <w:right w:val="none" w:sz="0" w:space="0" w:color="auto"/>
      </w:divBdr>
      <w:divsChild>
        <w:div w:id="1486312296">
          <w:marLeft w:val="547"/>
          <w:marRight w:val="0"/>
          <w:marTop w:val="0"/>
          <w:marBottom w:val="120"/>
          <w:divBdr>
            <w:top w:val="none" w:sz="0" w:space="0" w:color="auto"/>
            <w:left w:val="none" w:sz="0" w:space="0" w:color="auto"/>
            <w:bottom w:val="none" w:sz="0" w:space="0" w:color="auto"/>
            <w:right w:val="none" w:sz="0" w:space="0" w:color="auto"/>
          </w:divBdr>
        </w:div>
        <w:div w:id="1281952640">
          <w:marLeft w:val="547"/>
          <w:marRight w:val="0"/>
          <w:marTop w:val="0"/>
          <w:marBottom w:val="0"/>
          <w:divBdr>
            <w:top w:val="none" w:sz="0" w:space="0" w:color="auto"/>
            <w:left w:val="none" w:sz="0" w:space="0" w:color="auto"/>
            <w:bottom w:val="none" w:sz="0" w:space="0" w:color="auto"/>
            <w:right w:val="none" w:sz="0" w:space="0" w:color="auto"/>
          </w:divBdr>
        </w:div>
      </w:divsChild>
    </w:div>
    <w:div w:id="861170853">
      <w:bodyDiv w:val="1"/>
      <w:marLeft w:val="0"/>
      <w:marRight w:val="0"/>
      <w:marTop w:val="0"/>
      <w:marBottom w:val="0"/>
      <w:divBdr>
        <w:top w:val="none" w:sz="0" w:space="0" w:color="auto"/>
        <w:left w:val="none" w:sz="0" w:space="0" w:color="auto"/>
        <w:bottom w:val="none" w:sz="0" w:space="0" w:color="auto"/>
        <w:right w:val="none" w:sz="0" w:space="0" w:color="auto"/>
      </w:divBdr>
      <w:divsChild>
        <w:div w:id="141774671">
          <w:marLeft w:val="0"/>
          <w:marRight w:val="0"/>
          <w:marTop w:val="0"/>
          <w:marBottom w:val="0"/>
          <w:divBdr>
            <w:top w:val="none" w:sz="0" w:space="0" w:color="auto"/>
            <w:left w:val="none" w:sz="0" w:space="0" w:color="auto"/>
            <w:bottom w:val="none" w:sz="0" w:space="0" w:color="auto"/>
            <w:right w:val="none" w:sz="0" w:space="0" w:color="auto"/>
          </w:divBdr>
          <w:divsChild>
            <w:div w:id="1619993169">
              <w:marLeft w:val="0"/>
              <w:marRight w:val="0"/>
              <w:marTop w:val="0"/>
              <w:marBottom w:val="0"/>
              <w:divBdr>
                <w:top w:val="none" w:sz="0" w:space="0" w:color="auto"/>
                <w:left w:val="none" w:sz="0" w:space="0" w:color="auto"/>
                <w:bottom w:val="none" w:sz="0" w:space="0" w:color="auto"/>
                <w:right w:val="none" w:sz="0" w:space="0" w:color="auto"/>
              </w:divBdr>
              <w:divsChild>
                <w:div w:id="1809931403">
                  <w:marLeft w:val="0"/>
                  <w:marRight w:val="0"/>
                  <w:marTop w:val="0"/>
                  <w:marBottom w:val="0"/>
                  <w:divBdr>
                    <w:top w:val="none" w:sz="0" w:space="0" w:color="auto"/>
                    <w:left w:val="none" w:sz="0" w:space="0" w:color="auto"/>
                    <w:bottom w:val="none" w:sz="0" w:space="0" w:color="auto"/>
                    <w:right w:val="none" w:sz="0" w:space="0" w:color="auto"/>
                  </w:divBdr>
                  <w:divsChild>
                    <w:div w:id="1847397653">
                      <w:marLeft w:val="0"/>
                      <w:marRight w:val="0"/>
                      <w:marTop w:val="0"/>
                      <w:marBottom w:val="0"/>
                      <w:divBdr>
                        <w:top w:val="none" w:sz="0" w:space="0" w:color="auto"/>
                        <w:left w:val="none" w:sz="0" w:space="0" w:color="auto"/>
                        <w:bottom w:val="none" w:sz="0" w:space="0" w:color="auto"/>
                        <w:right w:val="none" w:sz="0" w:space="0" w:color="auto"/>
                      </w:divBdr>
                      <w:divsChild>
                        <w:div w:id="975451266">
                          <w:marLeft w:val="0"/>
                          <w:marRight w:val="0"/>
                          <w:marTop w:val="0"/>
                          <w:marBottom w:val="0"/>
                          <w:divBdr>
                            <w:top w:val="none" w:sz="0" w:space="0" w:color="auto"/>
                            <w:left w:val="none" w:sz="0" w:space="0" w:color="auto"/>
                            <w:bottom w:val="none" w:sz="0" w:space="0" w:color="auto"/>
                            <w:right w:val="none" w:sz="0" w:space="0" w:color="auto"/>
                          </w:divBdr>
                          <w:divsChild>
                            <w:div w:id="261112685">
                              <w:marLeft w:val="0"/>
                              <w:marRight w:val="0"/>
                              <w:marTop w:val="0"/>
                              <w:marBottom w:val="0"/>
                              <w:divBdr>
                                <w:top w:val="none" w:sz="0" w:space="0" w:color="auto"/>
                                <w:left w:val="none" w:sz="0" w:space="0" w:color="auto"/>
                                <w:bottom w:val="none" w:sz="0" w:space="0" w:color="auto"/>
                                <w:right w:val="none" w:sz="0" w:space="0" w:color="auto"/>
                              </w:divBdr>
                              <w:divsChild>
                                <w:div w:id="460461542">
                                  <w:marLeft w:val="0"/>
                                  <w:marRight w:val="0"/>
                                  <w:marTop w:val="0"/>
                                  <w:marBottom w:val="0"/>
                                  <w:divBdr>
                                    <w:top w:val="none" w:sz="0" w:space="0" w:color="auto"/>
                                    <w:left w:val="none" w:sz="0" w:space="0" w:color="auto"/>
                                    <w:bottom w:val="none" w:sz="0" w:space="0" w:color="auto"/>
                                    <w:right w:val="none" w:sz="0" w:space="0" w:color="auto"/>
                                  </w:divBdr>
                                </w:div>
                                <w:div w:id="6911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3402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43">
          <w:marLeft w:val="0"/>
          <w:marRight w:val="0"/>
          <w:marTop w:val="0"/>
          <w:marBottom w:val="0"/>
          <w:divBdr>
            <w:top w:val="none" w:sz="0" w:space="0" w:color="auto"/>
            <w:left w:val="none" w:sz="0" w:space="0" w:color="auto"/>
            <w:bottom w:val="none" w:sz="0" w:space="0" w:color="auto"/>
            <w:right w:val="none" w:sz="0" w:space="0" w:color="auto"/>
          </w:divBdr>
          <w:divsChild>
            <w:div w:id="1786727464">
              <w:marLeft w:val="0"/>
              <w:marRight w:val="0"/>
              <w:marTop w:val="0"/>
              <w:marBottom w:val="0"/>
              <w:divBdr>
                <w:top w:val="none" w:sz="0" w:space="0" w:color="auto"/>
                <w:left w:val="none" w:sz="0" w:space="0" w:color="auto"/>
                <w:bottom w:val="none" w:sz="0" w:space="0" w:color="auto"/>
                <w:right w:val="none" w:sz="0" w:space="0" w:color="auto"/>
              </w:divBdr>
              <w:divsChild>
                <w:div w:id="571621753">
                  <w:marLeft w:val="0"/>
                  <w:marRight w:val="0"/>
                  <w:marTop w:val="0"/>
                  <w:marBottom w:val="0"/>
                  <w:divBdr>
                    <w:top w:val="none" w:sz="0" w:space="0" w:color="auto"/>
                    <w:left w:val="none" w:sz="0" w:space="0" w:color="auto"/>
                    <w:bottom w:val="none" w:sz="0" w:space="0" w:color="auto"/>
                    <w:right w:val="none" w:sz="0" w:space="0" w:color="auto"/>
                  </w:divBdr>
                  <w:divsChild>
                    <w:div w:id="1260454619">
                      <w:marLeft w:val="0"/>
                      <w:marRight w:val="0"/>
                      <w:marTop w:val="0"/>
                      <w:marBottom w:val="0"/>
                      <w:divBdr>
                        <w:top w:val="none" w:sz="0" w:space="0" w:color="auto"/>
                        <w:left w:val="none" w:sz="0" w:space="0" w:color="auto"/>
                        <w:bottom w:val="none" w:sz="0" w:space="0" w:color="auto"/>
                        <w:right w:val="none" w:sz="0" w:space="0" w:color="auto"/>
                      </w:divBdr>
                      <w:divsChild>
                        <w:div w:id="1112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7990">
      <w:bodyDiv w:val="1"/>
      <w:marLeft w:val="0"/>
      <w:marRight w:val="0"/>
      <w:marTop w:val="0"/>
      <w:marBottom w:val="0"/>
      <w:divBdr>
        <w:top w:val="none" w:sz="0" w:space="0" w:color="auto"/>
        <w:left w:val="none" w:sz="0" w:space="0" w:color="auto"/>
        <w:bottom w:val="none" w:sz="0" w:space="0" w:color="auto"/>
        <w:right w:val="none" w:sz="0" w:space="0" w:color="auto"/>
      </w:divBdr>
    </w:div>
    <w:div w:id="958609128">
      <w:bodyDiv w:val="1"/>
      <w:marLeft w:val="0"/>
      <w:marRight w:val="0"/>
      <w:marTop w:val="0"/>
      <w:marBottom w:val="0"/>
      <w:divBdr>
        <w:top w:val="none" w:sz="0" w:space="0" w:color="auto"/>
        <w:left w:val="none" w:sz="0" w:space="0" w:color="auto"/>
        <w:bottom w:val="none" w:sz="0" w:space="0" w:color="auto"/>
        <w:right w:val="none" w:sz="0" w:space="0" w:color="auto"/>
      </w:divBdr>
      <w:divsChild>
        <w:div w:id="1841580319">
          <w:marLeft w:val="720"/>
          <w:marRight w:val="0"/>
          <w:marTop w:val="0"/>
          <w:marBottom w:val="0"/>
          <w:divBdr>
            <w:top w:val="none" w:sz="0" w:space="0" w:color="auto"/>
            <w:left w:val="none" w:sz="0" w:space="0" w:color="auto"/>
            <w:bottom w:val="none" w:sz="0" w:space="0" w:color="auto"/>
            <w:right w:val="none" w:sz="0" w:space="0" w:color="auto"/>
          </w:divBdr>
        </w:div>
        <w:div w:id="220019745">
          <w:marLeft w:val="720"/>
          <w:marRight w:val="0"/>
          <w:marTop w:val="0"/>
          <w:marBottom w:val="0"/>
          <w:divBdr>
            <w:top w:val="none" w:sz="0" w:space="0" w:color="auto"/>
            <w:left w:val="none" w:sz="0" w:space="0" w:color="auto"/>
            <w:bottom w:val="none" w:sz="0" w:space="0" w:color="auto"/>
            <w:right w:val="none" w:sz="0" w:space="0" w:color="auto"/>
          </w:divBdr>
        </w:div>
        <w:div w:id="1166555764">
          <w:marLeft w:val="720"/>
          <w:marRight w:val="0"/>
          <w:marTop w:val="0"/>
          <w:marBottom w:val="0"/>
          <w:divBdr>
            <w:top w:val="none" w:sz="0" w:space="0" w:color="auto"/>
            <w:left w:val="none" w:sz="0" w:space="0" w:color="auto"/>
            <w:bottom w:val="none" w:sz="0" w:space="0" w:color="auto"/>
            <w:right w:val="none" w:sz="0" w:space="0" w:color="auto"/>
          </w:divBdr>
        </w:div>
        <w:div w:id="83843266">
          <w:marLeft w:val="720"/>
          <w:marRight w:val="0"/>
          <w:marTop w:val="0"/>
          <w:marBottom w:val="0"/>
          <w:divBdr>
            <w:top w:val="none" w:sz="0" w:space="0" w:color="auto"/>
            <w:left w:val="none" w:sz="0" w:space="0" w:color="auto"/>
            <w:bottom w:val="none" w:sz="0" w:space="0" w:color="auto"/>
            <w:right w:val="none" w:sz="0" w:space="0" w:color="auto"/>
          </w:divBdr>
        </w:div>
      </w:divsChild>
    </w:div>
    <w:div w:id="961107829">
      <w:bodyDiv w:val="1"/>
      <w:marLeft w:val="0"/>
      <w:marRight w:val="0"/>
      <w:marTop w:val="0"/>
      <w:marBottom w:val="0"/>
      <w:divBdr>
        <w:top w:val="none" w:sz="0" w:space="0" w:color="auto"/>
        <w:left w:val="none" w:sz="0" w:space="0" w:color="auto"/>
        <w:bottom w:val="none" w:sz="0" w:space="0" w:color="auto"/>
        <w:right w:val="none" w:sz="0" w:space="0" w:color="auto"/>
      </w:divBdr>
    </w:div>
    <w:div w:id="974876564">
      <w:bodyDiv w:val="1"/>
      <w:marLeft w:val="0"/>
      <w:marRight w:val="0"/>
      <w:marTop w:val="0"/>
      <w:marBottom w:val="0"/>
      <w:divBdr>
        <w:top w:val="none" w:sz="0" w:space="0" w:color="auto"/>
        <w:left w:val="none" w:sz="0" w:space="0" w:color="auto"/>
        <w:bottom w:val="none" w:sz="0" w:space="0" w:color="auto"/>
        <w:right w:val="none" w:sz="0" w:space="0" w:color="auto"/>
      </w:divBdr>
    </w:div>
    <w:div w:id="1014503080">
      <w:bodyDiv w:val="1"/>
      <w:marLeft w:val="0"/>
      <w:marRight w:val="0"/>
      <w:marTop w:val="0"/>
      <w:marBottom w:val="0"/>
      <w:divBdr>
        <w:top w:val="none" w:sz="0" w:space="0" w:color="auto"/>
        <w:left w:val="none" w:sz="0" w:space="0" w:color="auto"/>
        <w:bottom w:val="none" w:sz="0" w:space="0" w:color="auto"/>
        <w:right w:val="none" w:sz="0" w:space="0" w:color="auto"/>
      </w:divBdr>
      <w:divsChild>
        <w:div w:id="1054086317">
          <w:marLeft w:val="0"/>
          <w:marRight w:val="0"/>
          <w:marTop w:val="0"/>
          <w:marBottom w:val="0"/>
          <w:divBdr>
            <w:top w:val="none" w:sz="0" w:space="0" w:color="auto"/>
            <w:left w:val="none" w:sz="0" w:space="0" w:color="auto"/>
            <w:bottom w:val="none" w:sz="0" w:space="0" w:color="auto"/>
            <w:right w:val="none" w:sz="0" w:space="0" w:color="auto"/>
          </w:divBdr>
          <w:divsChild>
            <w:div w:id="740563494">
              <w:marLeft w:val="0"/>
              <w:marRight w:val="0"/>
              <w:marTop w:val="0"/>
              <w:marBottom w:val="0"/>
              <w:divBdr>
                <w:top w:val="none" w:sz="0" w:space="0" w:color="auto"/>
                <w:left w:val="none" w:sz="0" w:space="0" w:color="auto"/>
                <w:bottom w:val="none" w:sz="0" w:space="0" w:color="auto"/>
                <w:right w:val="none" w:sz="0" w:space="0" w:color="auto"/>
              </w:divBdr>
              <w:divsChild>
                <w:div w:id="362755567">
                  <w:marLeft w:val="0"/>
                  <w:marRight w:val="0"/>
                  <w:marTop w:val="0"/>
                  <w:marBottom w:val="0"/>
                  <w:divBdr>
                    <w:top w:val="none" w:sz="0" w:space="0" w:color="auto"/>
                    <w:left w:val="none" w:sz="0" w:space="0" w:color="auto"/>
                    <w:bottom w:val="none" w:sz="0" w:space="0" w:color="auto"/>
                    <w:right w:val="none" w:sz="0" w:space="0" w:color="auto"/>
                  </w:divBdr>
                  <w:divsChild>
                    <w:div w:id="402526697">
                      <w:marLeft w:val="0"/>
                      <w:marRight w:val="0"/>
                      <w:marTop w:val="0"/>
                      <w:marBottom w:val="0"/>
                      <w:divBdr>
                        <w:top w:val="none" w:sz="0" w:space="0" w:color="auto"/>
                        <w:left w:val="none" w:sz="0" w:space="0" w:color="auto"/>
                        <w:bottom w:val="none" w:sz="0" w:space="0" w:color="auto"/>
                        <w:right w:val="none" w:sz="0" w:space="0" w:color="auto"/>
                      </w:divBdr>
                      <w:divsChild>
                        <w:div w:id="631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38607">
      <w:bodyDiv w:val="1"/>
      <w:marLeft w:val="0"/>
      <w:marRight w:val="0"/>
      <w:marTop w:val="0"/>
      <w:marBottom w:val="0"/>
      <w:divBdr>
        <w:top w:val="none" w:sz="0" w:space="0" w:color="auto"/>
        <w:left w:val="none" w:sz="0" w:space="0" w:color="auto"/>
        <w:bottom w:val="none" w:sz="0" w:space="0" w:color="auto"/>
        <w:right w:val="none" w:sz="0" w:space="0" w:color="auto"/>
      </w:divBdr>
      <w:divsChild>
        <w:div w:id="206185963">
          <w:marLeft w:val="0"/>
          <w:marRight w:val="0"/>
          <w:marTop w:val="0"/>
          <w:marBottom w:val="0"/>
          <w:divBdr>
            <w:top w:val="none" w:sz="0" w:space="0" w:color="auto"/>
            <w:left w:val="none" w:sz="0" w:space="0" w:color="auto"/>
            <w:bottom w:val="none" w:sz="0" w:space="0" w:color="auto"/>
            <w:right w:val="none" w:sz="0" w:space="0" w:color="auto"/>
          </w:divBdr>
          <w:divsChild>
            <w:div w:id="1718699103">
              <w:marLeft w:val="0"/>
              <w:marRight w:val="0"/>
              <w:marTop w:val="0"/>
              <w:marBottom w:val="0"/>
              <w:divBdr>
                <w:top w:val="none" w:sz="0" w:space="0" w:color="auto"/>
                <w:left w:val="none" w:sz="0" w:space="0" w:color="auto"/>
                <w:bottom w:val="none" w:sz="0" w:space="0" w:color="auto"/>
                <w:right w:val="none" w:sz="0" w:space="0" w:color="auto"/>
              </w:divBdr>
              <w:divsChild>
                <w:div w:id="1786120839">
                  <w:marLeft w:val="0"/>
                  <w:marRight w:val="0"/>
                  <w:marTop w:val="0"/>
                  <w:marBottom w:val="0"/>
                  <w:divBdr>
                    <w:top w:val="none" w:sz="0" w:space="0" w:color="auto"/>
                    <w:left w:val="none" w:sz="0" w:space="0" w:color="auto"/>
                    <w:bottom w:val="none" w:sz="0" w:space="0" w:color="auto"/>
                    <w:right w:val="none" w:sz="0" w:space="0" w:color="auto"/>
                  </w:divBdr>
                  <w:divsChild>
                    <w:div w:id="1414164631">
                      <w:marLeft w:val="0"/>
                      <w:marRight w:val="0"/>
                      <w:marTop w:val="0"/>
                      <w:marBottom w:val="0"/>
                      <w:divBdr>
                        <w:top w:val="none" w:sz="0" w:space="0" w:color="auto"/>
                        <w:left w:val="none" w:sz="0" w:space="0" w:color="auto"/>
                        <w:bottom w:val="none" w:sz="0" w:space="0" w:color="auto"/>
                        <w:right w:val="none" w:sz="0" w:space="0" w:color="auto"/>
                      </w:divBdr>
                      <w:divsChild>
                        <w:div w:id="1169446853">
                          <w:marLeft w:val="0"/>
                          <w:marRight w:val="0"/>
                          <w:marTop w:val="0"/>
                          <w:marBottom w:val="0"/>
                          <w:divBdr>
                            <w:top w:val="none" w:sz="0" w:space="0" w:color="auto"/>
                            <w:left w:val="none" w:sz="0" w:space="0" w:color="auto"/>
                            <w:bottom w:val="none" w:sz="0" w:space="0" w:color="auto"/>
                            <w:right w:val="none" w:sz="0" w:space="0" w:color="auto"/>
                          </w:divBdr>
                          <w:divsChild>
                            <w:div w:id="136344572">
                              <w:marLeft w:val="0"/>
                              <w:marRight w:val="0"/>
                              <w:marTop w:val="0"/>
                              <w:marBottom w:val="0"/>
                              <w:divBdr>
                                <w:top w:val="none" w:sz="0" w:space="0" w:color="auto"/>
                                <w:left w:val="none" w:sz="0" w:space="0" w:color="auto"/>
                                <w:bottom w:val="none" w:sz="0" w:space="0" w:color="auto"/>
                                <w:right w:val="none" w:sz="0" w:space="0" w:color="auto"/>
                              </w:divBdr>
                              <w:divsChild>
                                <w:div w:id="1629706570">
                                  <w:marLeft w:val="0"/>
                                  <w:marRight w:val="0"/>
                                  <w:marTop w:val="0"/>
                                  <w:marBottom w:val="0"/>
                                  <w:divBdr>
                                    <w:top w:val="none" w:sz="0" w:space="0" w:color="auto"/>
                                    <w:left w:val="none" w:sz="0" w:space="0" w:color="auto"/>
                                    <w:bottom w:val="none" w:sz="0" w:space="0" w:color="auto"/>
                                    <w:right w:val="none" w:sz="0" w:space="0" w:color="auto"/>
                                  </w:divBdr>
                                </w:div>
                                <w:div w:id="2621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65607">
      <w:bodyDiv w:val="1"/>
      <w:marLeft w:val="0"/>
      <w:marRight w:val="0"/>
      <w:marTop w:val="0"/>
      <w:marBottom w:val="0"/>
      <w:divBdr>
        <w:top w:val="none" w:sz="0" w:space="0" w:color="auto"/>
        <w:left w:val="none" w:sz="0" w:space="0" w:color="auto"/>
        <w:bottom w:val="none" w:sz="0" w:space="0" w:color="auto"/>
        <w:right w:val="none" w:sz="0" w:space="0" w:color="auto"/>
      </w:divBdr>
      <w:divsChild>
        <w:div w:id="1728184593">
          <w:marLeft w:val="720"/>
          <w:marRight w:val="0"/>
          <w:marTop w:val="0"/>
          <w:marBottom w:val="120"/>
          <w:divBdr>
            <w:top w:val="none" w:sz="0" w:space="0" w:color="auto"/>
            <w:left w:val="none" w:sz="0" w:space="0" w:color="auto"/>
            <w:bottom w:val="none" w:sz="0" w:space="0" w:color="auto"/>
            <w:right w:val="none" w:sz="0" w:space="0" w:color="auto"/>
          </w:divBdr>
        </w:div>
        <w:div w:id="830028319">
          <w:marLeft w:val="720"/>
          <w:marRight w:val="0"/>
          <w:marTop w:val="0"/>
          <w:marBottom w:val="120"/>
          <w:divBdr>
            <w:top w:val="none" w:sz="0" w:space="0" w:color="auto"/>
            <w:left w:val="none" w:sz="0" w:space="0" w:color="auto"/>
            <w:bottom w:val="none" w:sz="0" w:space="0" w:color="auto"/>
            <w:right w:val="none" w:sz="0" w:space="0" w:color="auto"/>
          </w:divBdr>
        </w:div>
      </w:divsChild>
    </w:div>
    <w:div w:id="1095590101">
      <w:bodyDiv w:val="1"/>
      <w:marLeft w:val="0"/>
      <w:marRight w:val="0"/>
      <w:marTop w:val="0"/>
      <w:marBottom w:val="0"/>
      <w:divBdr>
        <w:top w:val="none" w:sz="0" w:space="0" w:color="auto"/>
        <w:left w:val="none" w:sz="0" w:space="0" w:color="auto"/>
        <w:bottom w:val="none" w:sz="0" w:space="0" w:color="auto"/>
        <w:right w:val="none" w:sz="0" w:space="0" w:color="auto"/>
      </w:divBdr>
      <w:divsChild>
        <w:div w:id="684601532">
          <w:marLeft w:val="0"/>
          <w:marRight w:val="0"/>
          <w:marTop w:val="0"/>
          <w:marBottom w:val="0"/>
          <w:divBdr>
            <w:top w:val="none" w:sz="0" w:space="0" w:color="auto"/>
            <w:left w:val="none" w:sz="0" w:space="0" w:color="auto"/>
            <w:bottom w:val="none" w:sz="0" w:space="0" w:color="auto"/>
            <w:right w:val="none" w:sz="0" w:space="0" w:color="auto"/>
          </w:divBdr>
          <w:divsChild>
            <w:div w:id="1088191321">
              <w:marLeft w:val="0"/>
              <w:marRight w:val="0"/>
              <w:marTop w:val="0"/>
              <w:marBottom w:val="0"/>
              <w:divBdr>
                <w:top w:val="none" w:sz="0" w:space="0" w:color="auto"/>
                <w:left w:val="none" w:sz="0" w:space="0" w:color="auto"/>
                <w:bottom w:val="none" w:sz="0" w:space="0" w:color="auto"/>
                <w:right w:val="none" w:sz="0" w:space="0" w:color="auto"/>
              </w:divBdr>
              <w:divsChild>
                <w:div w:id="1363552247">
                  <w:marLeft w:val="0"/>
                  <w:marRight w:val="0"/>
                  <w:marTop w:val="0"/>
                  <w:marBottom w:val="0"/>
                  <w:divBdr>
                    <w:top w:val="none" w:sz="0" w:space="0" w:color="auto"/>
                    <w:left w:val="none" w:sz="0" w:space="0" w:color="auto"/>
                    <w:bottom w:val="none" w:sz="0" w:space="0" w:color="auto"/>
                    <w:right w:val="none" w:sz="0" w:space="0" w:color="auto"/>
                  </w:divBdr>
                  <w:divsChild>
                    <w:div w:id="1076561035">
                      <w:marLeft w:val="0"/>
                      <w:marRight w:val="0"/>
                      <w:marTop w:val="0"/>
                      <w:marBottom w:val="0"/>
                      <w:divBdr>
                        <w:top w:val="none" w:sz="0" w:space="0" w:color="auto"/>
                        <w:left w:val="none" w:sz="0" w:space="0" w:color="auto"/>
                        <w:bottom w:val="none" w:sz="0" w:space="0" w:color="auto"/>
                        <w:right w:val="none" w:sz="0" w:space="0" w:color="auto"/>
                      </w:divBdr>
                      <w:divsChild>
                        <w:div w:id="1519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5910">
      <w:bodyDiv w:val="1"/>
      <w:marLeft w:val="0"/>
      <w:marRight w:val="0"/>
      <w:marTop w:val="0"/>
      <w:marBottom w:val="0"/>
      <w:divBdr>
        <w:top w:val="none" w:sz="0" w:space="0" w:color="auto"/>
        <w:left w:val="none" w:sz="0" w:space="0" w:color="auto"/>
        <w:bottom w:val="none" w:sz="0" w:space="0" w:color="auto"/>
        <w:right w:val="none" w:sz="0" w:space="0" w:color="auto"/>
      </w:divBdr>
      <w:divsChild>
        <w:div w:id="1641300671">
          <w:marLeft w:val="0"/>
          <w:marRight w:val="0"/>
          <w:marTop w:val="0"/>
          <w:marBottom w:val="0"/>
          <w:divBdr>
            <w:top w:val="none" w:sz="0" w:space="0" w:color="auto"/>
            <w:left w:val="none" w:sz="0" w:space="0" w:color="auto"/>
            <w:bottom w:val="none" w:sz="0" w:space="0" w:color="auto"/>
            <w:right w:val="none" w:sz="0" w:space="0" w:color="auto"/>
          </w:divBdr>
          <w:divsChild>
            <w:div w:id="1614365139">
              <w:marLeft w:val="0"/>
              <w:marRight w:val="0"/>
              <w:marTop w:val="0"/>
              <w:marBottom w:val="0"/>
              <w:divBdr>
                <w:top w:val="none" w:sz="0" w:space="0" w:color="auto"/>
                <w:left w:val="none" w:sz="0" w:space="0" w:color="auto"/>
                <w:bottom w:val="none" w:sz="0" w:space="0" w:color="auto"/>
                <w:right w:val="none" w:sz="0" w:space="0" w:color="auto"/>
              </w:divBdr>
              <w:divsChild>
                <w:div w:id="1861578919">
                  <w:marLeft w:val="0"/>
                  <w:marRight w:val="0"/>
                  <w:marTop w:val="0"/>
                  <w:marBottom w:val="0"/>
                  <w:divBdr>
                    <w:top w:val="none" w:sz="0" w:space="0" w:color="auto"/>
                    <w:left w:val="none" w:sz="0" w:space="0" w:color="auto"/>
                    <w:bottom w:val="none" w:sz="0" w:space="0" w:color="auto"/>
                    <w:right w:val="none" w:sz="0" w:space="0" w:color="auto"/>
                  </w:divBdr>
                  <w:divsChild>
                    <w:div w:id="237591918">
                      <w:marLeft w:val="0"/>
                      <w:marRight w:val="0"/>
                      <w:marTop w:val="0"/>
                      <w:marBottom w:val="0"/>
                      <w:divBdr>
                        <w:top w:val="none" w:sz="0" w:space="0" w:color="auto"/>
                        <w:left w:val="none" w:sz="0" w:space="0" w:color="auto"/>
                        <w:bottom w:val="none" w:sz="0" w:space="0" w:color="auto"/>
                        <w:right w:val="none" w:sz="0" w:space="0" w:color="auto"/>
                      </w:divBdr>
                      <w:divsChild>
                        <w:div w:id="173154653">
                          <w:marLeft w:val="0"/>
                          <w:marRight w:val="0"/>
                          <w:marTop w:val="0"/>
                          <w:marBottom w:val="0"/>
                          <w:divBdr>
                            <w:top w:val="none" w:sz="0" w:space="0" w:color="auto"/>
                            <w:left w:val="none" w:sz="0" w:space="0" w:color="auto"/>
                            <w:bottom w:val="none" w:sz="0" w:space="0" w:color="auto"/>
                            <w:right w:val="none" w:sz="0" w:space="0" w:color="auto"/>
                          </w:divBdr>
                          <w:divsChild>
                            <w:div w:id="837965273">
                              <w:marLeft w:val="0"/>
                              <w:marRight w:val="0"/>
                              <w:marTop w:val="0"/>
                              <w:marBottom w:val="0"/>
                              <w:divBdr>
                                <w:top w:val="none" w:sz="0" w:space="0" w:color="auto"/>
                                <w:left w:val="none" w:sz="0" w:space="0" w:color="auto"/>
                                <w:bottom w:val="none" w:sz="0" w:space="0" w:color="auto"/>
                                <w:right w:val="none" w:sz="0" w:space="0" w:color="auto"/>
                              </w:divBdr>
                              <w:divsChild>
                                <w:div w:id="2125802792">
                                  <w:marLeft w:val="0"/>
                                  <w:marRight w:val="0"/>
                                  <w:marTop w:val="0"/>
                                  <w:marBottom w:val="0"/>
                                  <w:divBdr>
                                    <w:top w:val="none" w:sz="0" w:space="0" w:color="auto"/>
                                    <w:left w:val="none" w:sz="0" w:space="0" w:color="auto"/>
                                    <w:bottom w:val="none" w:sz="0" w:space="0" w:color="auto"/>
                                    <w:right w:val="none" w:sz="0" w:space="0" w:color="auto"/>
                                  </w:divBdr>
                                </w:div>
                                <w:div w:id="18759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6514">
      <w:bodyDiv w:val="1"/>
      <w:marLeft w:val="0"/>
      <w:marRight w:val="0"/>
      <w:marTop w:val="0"/>
      <w:marBottom w:val="0"/>
      <w:divBdr>
        <w:top w:val="none" w:sz="0" w:space="0" w:color="auto"/>
        <w:left w:val="none" w:sz="0" w:space="0" w:color="auto"/>
        <w:bottom w:val="none" w:sz="0" w:space="0" w:color="auto"/>
        <w:right w:val="none" w:sz="0" w:space="0" w:color="auto"/>
      </w:divBdr>
      <w:divsChild>
        <w:div w:id="1811361175">
          <w:marLeft w:val="547"/>
          <w:marRight w:val="0"/>
          <w:marTop w:val="0"/>
          <w:marBottom w:val="120"/>
          <w:divBdr>
            <w:top w:val="none" w:sz="0" w:space="0" w:color="auto"/>
            <w:left w:val="none" w:sz="0" w:space="0" w:color="auto"/>
            <w:bottom w:val="none" w:sz="0" w:space="0" w:color="auto"/>
            <w:right w:val="none" w:sz="0" w:space="0" w:color="auto"/>
          </w:divBdr>
        </w:div>
        <w:div w:id="760293821">
          <w:marLeft w:val="547"/>
          <w:marRight w:val="0"/>
          <w:marTop w:val="0"/>
          <w:marBottom w:val="120"/>
          <w:divBdr>
            <w:top w:val="none" w:sz="0" w:space="0" w:color="auto"/>
            <w:left w:val="none" w:sz="0" w:space="0" w:color="auto"/>
            <w:bottom w:val="none" w:sz="0" w:space="0" w:color="auto"/>
            <w:right w:val="none" w:sz="0" w:space="0" w:color="auto"/>
          </w:divBdr>
        </w:div>
      </w:divsChild>
    </w:div>
    <w:div w:id="1206410595">
      <w:bodyDiv w:val="1"/>
      <w:marLeft w:val="0"/>
      <w:marRight w:val="0"/>
      <w:marTop w:val="0"/>
      <w:marBottom w:val="0"/>
      <w:divBdr>
        <w:top w:val="none" w:sz="0" w:space="0" w:color="auto"/>
        <w:left w:val="none" w:sz="0" w:space="0" w:color="auto"/>
        <w:bottom w:val="none" w:sz="0" w:space="0" w:color="auto"/>
        <w:right w:val="none" w:sz="0" w:space="0" w:color="auto"/>
      </w:divBdr>
      <w:divsChild>
        <w:div w:id="1525243766">
          <w:marLeft w:val="0"/>
          <w:marRight w:val="0"/>
          <w:marTop w:val="0"/>
          <w:marBottom w:val="0"/>
          <w:divBdr>
            <w:top w:val="none" w:sz="0" w:space="0" w:color="auto"/>
            <w:left w:val="none" w:sz="0" w:space="0" w:color="auto"/>
            <w:bottom w:val="none" w:sz="0" w:space="0" w:color="auto"/>
            <w:right w:val="none" w:sz="0" w:space="0" w:color="auto"/>
          </w:divBdr>
          <w:divsChild>
            <w:div w:id="949892179">
              <w:marLeft w:val="0"/>
              <w:marRight w:val="0"/>
              <w:marTop w:val="0"/>
              <w:marBottom w:val="0"/>
              <w:divBdr>
                <w:top w:val="none" w:sz="0" w:space="0" w:color="auto"/>
                <w:left w:val="none" w:sz="0" w:space="0" w:color="auto"/>
                <w:bottom w:val="none" w:sz="0" w:space="0" w:color="auto"/>
                <w:right w:val="none" w:sz="0" w:space="0" w:color="auto"/>
              </w:divBdr>
              <w:divsChild>
                <w:div w:id="735007965">
                  <w:marLeft w:val="0"/>
                  <w:marRight w:val="0"/>
                  <w:marTop w:val="0"/>
                  <w:marBottom w:val="0"/>
                  <w:divBdr>
                    <w:top w:val="none" w:sz="0" w:space="0" w:color="auto"/>
                    <w:left w:val="none" w:sz="0" w:space="0" w:color="auto"/>
                    <w:bottom w:val="none" w:sz="0" w:space="0" w:color="auto"/>
                    <w:right w:val="none" w:sz="0" w:space="0" w:color="auto"/>
                  </w:divBdr>
                  <w:divsChild>
                    <w:div w:id="1095781876">
                      <w:marLeft w:val="0"/>
                      <w:marRight w:val="0"/>
                      <w:marTop w:val="0"/>
                      <w:marBottom w:val="0"/>
                      <w:divBdr>
                        <w:top w:val="none" w:sz="0" w:space="0" w:color="auto"/>
                        <w:left w:val="none" w:sz="0" w:space="0" w:color="auto"/>
                        <w:bottom w:val="none" w:sz="0" w:space="0" w:color="auto"/>
                        <w:right w:val="none" w:sz="0" w:space="0" w:color="auto"/>
                      </w:divBdr>
                      <w:divsChild>
                        <w:div w:id="474415337">
                          <w:marLeft w:val="0"/>
                          <w:marRight w:val="0"/>
                          <w:marTop w:val="0"/>
                          <w:marBottom w:val="0"/>
                          <w:divBdr>
                            <w:top w:val="none" w:sz="0" w:space="0" w:color="auto"/>
                            <w:left w:val="none" w:sz="0" w:space="0" w:color="auto"/>
                            <w:bottom w:val="none" w:sz="0" w:space="0" w:color="auto"/>
                            <w:right w:val="none" w:sz="0" w:space="0" w:color="auto"/>
                          </w:divBdr>
                        </w:div>
                        <w:div w:id="812333068">
                          <w:marLeft w:val="0"/>
                          <w:marRight w:val="0"/>
                          <w:marTop w:val="0"/>
                          <w:marBottom w:val="0"/>
                          <w:divBdr>
                            <w:top w:val="none" w:sz="0" w:space="0" w:color="auto"/>
                            <w:left w:val="none" w:sz="0" w:space="0" w:color="auto"/>
                            <w:bottom w:val="none" w:sz="0" w:space="0" w:color="auto"/>
                            <w:right w:val="none" w:sz="0" w:space="0" w:color="auto"/>
                          </w:divBdr>
                          <w:divsChild>
                            <w:div w:id="1850409917">
                              <w:marLeft w:val="0"/>
                              <w:marRight w:val="0"/>
                              <w:marTop w:val="0"/>
                              <w:marBottom w:val="0"/>
                              <w:divBdr>
                                <w:top w:val="none" w:sz="0" w:space="0" w:color="auto"/>
                                <w:left w:val="none" w:sz="0" w:space="0" w:color="auto"/>
                                <w:bottom w:val="none" w:sz="0" w:space="0" w:color="auto"/>
                                <w:right w:val="none" w:sz="0" w:space="0" w:color="auto"/>
                              </w:divBdr>
                            </w:div>
                            <w:div w:id="3952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758320">
      <w:bodyDiv w:val="1"/>
      <w:marLeft w:val="0"/>
      <w:marRight w:val="0"/>
      <w:marTop w:val="0"/>
      <w:marBottom w:val="0"/>
      <w:divBdr>
        <w:top w:val="none" w:sz="0" w:space="0" w:color="auto"/>
        <w:left w:val="none" w:sz="0" w:space="0" w:color="auto"/>
        <w:bottom w:val="none" w:sz="0" w:space="0" w:color="auto"/>
        <w:right w:val="none" w:sz="0" w:space="0" w:color="auto"/>
      </w:divBdr>
    </w:div>
    <w:div w:id="1228492380">
      <w:bodyDiv w:val="1"/>
      <w:marLeft w:val="0"/>
      <w:marRight w:val="0"/>
      <w:marTop w:val="0"/>
      <w:marBottom w:val="0"/>
      <w:divBdr>
        <w:top w:val="none" w:sz="0" w:space="0" w:color="auto"/>
        <w:left w:val="none" w:sz="0" w:space="0" w:color="auto"/>
        <w:bottom w:val="none" w:sz="0" w:space="0" w:color="auto"/>
        <w:right w:val="none" w:sz="0" w:space="0" w:color="auto"/>
      </w:divBdr>
    </w:div>
    <w:div w:id="1280333021">
      <w:bodyDiv w:val="1"/>
      <w:marLeft w:val="0"/>
      <w:marRight w:val="0"/>
      <w:marTop w:val="0"/>
      <w:marBottom w:val="0"/>
      <w:divBdr>
        <w:top w:val="none" w:sz="0" w:space="0" w:color="auto"/>
        <w:left w:val="none" w:sz="0" w:space="0" w:color="auto"/>
        <w:bottom w:val="none" w:sz="0" w:space="0" w:color="auto"/>
        <w:right w:val="none" w:sz="0" w:space="0" w:color="auto"/>
      </w:divBdr>
    </w:div>
    <w:div w:id="1334068675">
      <w:bodyDiv w:val="1"/>
      <w:marLeft w:val="0"/>
      <w:marRight w:val="0"/>
      <w:marTop w:val="0"/>
      <w:marBottom w:val="0"/>
      <w:divBdr>
        <w:top w:val="none" w:sz="0" w:space="0" w:color="auto"/>
        <w:left w:val="none" w:sz="0" w:space="0" w:color="auto"/>
        <w:bottom w:val="none" w:sz="0" w:space="0" w:color="auto"/>
        <w:right w:val="none" w:sz="0" w:space="0" w:color="auto"/>
      </w:divBdr>
      <w:divsChild>
        <w:div w:id="1038897617">
          <w:marLeft w:val="0"/>
          <w:marRight w:val="0"/>
          <w:marTop w:val="0"/>
          <w:marBottom w:val="0"/>
          <w:divBdr>
            <w:top w:val="none" w:sz="0" w:space="0" w:color="auto"/>
            <w:left w:val="none" w:sz="0" w:space="0" w:color="auto"/>
            <w:bottom w:val="none" w:sz="0" w:space="0" w:color="auto"/>
            <w:right w:val="none" w:sz="0" w:space="0" w:color="auto"/>
          </w:divBdr>
          <w:divsChild>
            <w:div w:id="719478989">
              <w:marLeft w:val="0"/>
              <w:marRight w:val="0"/>
              <w:marTop w:val="0"/>
              <w:marBottom w:val="0"/>
              <w:divBdr>
                <w:top w:val="none" w:sz="0" w:space="0" w:color="auto"/>
                <w:left w:val="none" w:sz="0" w:space="0" w:color="auto"/>
                <w:bottom w:val="none" w:sz="0" w:space="0" w:color="auto"/>
                <w:right w:val="none" w:sz="0" w:space="0" w:color="auto"/>
              </w:divBdr>
              <w:divsChild>
                <w:div w:id="1426993070">
                  <w:marLeft w:val="0"/>
                  <w:marRight w:val="0"/>
                  <w:marTop w:val="0"/>
                  <w:marBottom w:val="0"/>
                  <w:divBdr>
                    <w:top w:val="none" w:sz="0" w:space="0" w:color="auto"/>
                    <w:left w:val="none" w:sz="0" w:space="0" w:color="auto"/>
                    <w:bottom w:val="none" w:sz="0" w:space="0" w:color="auto"/>
                    <w:right w:val="none" w:sz="0" w:space="0" w:color="auto"/>
                  </w:divBdr>
                  <w:divsChild>
                    <w:div w:id="1309020357">
                      <w:marLeft w:val="0"/>
                      <w:marRight w:val="0"/>
                      <w:marTop w:val="0"/>
                      <w:marBottom w:val="0"/>
                      <w:divBdr>
                        <w:top w:val="none" w:sz="0" w:space="0" w:color="auto"/>
                        <w:left w:val="none" w:sz="0" w:space="0" w:color="auto"/>
                        <w:bottom w:val="none" w:sz="0" w:space="0" w:color="auto"/>
                        <w:right w:val="none" w:sz="0" w:space="0" w:color="auto"/>
                      </w:divBdr>
                      <w:divsChild>
                        <w:div w:id="2747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3875">
      <w:bodyDiv w:val="1"/>
      <w:marLeft w:val="0"/>
      <w:marRight w:val="0"/>
      <w:marTop w:val="0"/>
      <w:marBottom w:val="0"/>
      <w:divBdr>
        <w:top w:val="none" w:sz="0" w:space="0" w:color="auto"/>
        <w:left w:val="none" w:sz="0" w:space="0" w:color="auto"/>
        <w:bottom w:val="none" w:sz="0" w:space="0" w:color="auto"/>
        <w:right w:val="none" w:sz="0" w:space="0" w:color="auto"/>
      </w:divBdr>
      <w:divsChild>
        <w:div w:id="219825282">
          <w:marLeft w:val="0"/>
          <w:marRight w:val="0"/>
          <w:marTop w:val="0"/>
          <w:marBottom w:val="0"/>
          <w:divBdr>
            <w:top w:val="none" w:sz="0" w:space="0" w:color="auto"/>
            <w:left w:val="none" w:sz="0" w:space="0" w:color="auto"/>
            <w:bottom w:val="none" w:sz="0" w:space="0" w:color="auto"/>
            <w:right w:val="none" w:sz="0" w:space="0" w:color="auto"/>
          </w:divBdr>
          <w:divsChild>
            <w:div w:id="492991243">
              <w:marLeft w:val="0"/>
              <w:marRight w:val="0"/>
              <w:marTop w:val="0"/>
              <w:marBottom w:val="0"/>
              <w:divBdr>
                <w:top w:val="none" w:sz="0" w:space="0" w:color="auto"/>
                <w:left w:val="none" w:sz="0" w:space="0" w:color="auto"/>
                <w:bottom w:val="none" w:sz="0" w:space="0" w:color="auto"/>
                <w:right w:val="none" w:sz="0" w:space="0" w:color="auto"/>
              </w:divBdr>
              <w:divsChild>
                <w:div w:id="198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992">
      <w:bodyDiv w:val="1"/>
      <w:marLeft w:val="0"/>
      <w:marRight w:val="0"/>
      <w:marTop w:val="0"/>
      <w:marBottom w:val="0"/>
      <w:divBdr>
        <w:top w:val="none" w:sz="0" w:space="0" w:color="auto"/>
        <w:left w:val="none" w:sz="0" w:space="0" w:color="auto"/>
        <w:bottom w:val="none" w:sz="0" w:space="0" w:color="auto"/>
        <w:right w:val="none" w:sz="0" w:space="0" w:color="auto"/>
      </w:divBdr>
      <w:divsChild>
        <w:div w:id="174076240">
          <w:marLeft w:val="547"/>
          <w:marRight w:val="0"/>
          <w:marTop w:val="0"/>
          <w:marBottom w:val="0"/>
          <w:divBdr>
            <w:top w:val="none" w:sz="0" w:space="0" w:color="auto"/>
            <w:left w:val="none" w:sz="0" w:space="0" w:color="auto"/>
            <w:bottom w:val="none" w:sz="0" w:space="0" w:color="auto"/>
            <w:right w:val="none" w:sz="0" w:space="0" w:color="auto"/>
          </w:divBdr>
        </w:div>
        <w:div w:id="1390108716">
          <w:marLeft w:val="547"/>
          <w:marRight w:val="0"/>
          <w:marTop w:val="0"/>
          <w:marBottom w:val="0"/>
          <w:divBdr>
            <w:top w:val="none" w:sz="0" w:space="0" w:color="auto"/>
            <w:left w:val="none" w:sz="0" w:space="0" w:color="auto"/>
            <w:bottom w:val="none" w:sz="0" w:space="0" w:color="auto"/>
            <w:right w:val="none" w:sz="0" w:space="0" w:color="auto"/>
          </w:divBdr>
        </w:div>
        <w:div w:id="1396927024">
          <w:marLeft w:val="547"/>
          <w:marRight w:val="0"/>
          <w:marTop w:val="0"/>
          <w:marBottom w:val="0"/>
          <w:divBdr>
            <w:top w:val="none" w:sz="0" w:space="0" w:color="auto"/>
            <w:left w:val="none" w:sz="0" w:space="0" w:color="auto"/>
            <w:bottom w:val="none" w:sz="0" w:space="0" w:color="auto"/>
            <w:right w:val="none" w:sz="0" w:space="0" w:color="auto"/>
          </w:divBdr>
        </w:div>
        <w:div w:id="857235038">
          <w:marLeft w:val="547"/>
          <w:marRight w:val="0"/>
          <w:marTop w:val="0"/>
          <w:marBottom w:val="0"/>
          <w:divBdr>
            <w:top w:val="none" w:sz="0" w:space="0" w:color="auto"/>
            <w:left w:val="none" w:sz="0" w:space="0" w:color="auto"/>
            <w:bottom w:val="none" w:sz="0" w:space="0" w:color="auto"/>
            <w:right w:val="none" w:sz="0" w:space="0" w:color="auto"/>
          </w:divBdr>
        </w:div>
      </w:divsChild>
    </w:div>
    <w:div w:id="1611738925">
      <w:bodyDiv w:val="1"/>
      <w:marLeft w:val="0"/>
      <w:marRight w:val="0"/>
      <w:marTop w:val="0"/>
      <w:marBottom w:val="0"/>
      <w:divBdr>
        <w:top w:val="none" w:sz="0" w:space="0" w:color="auto"/>
        <w:left w:val="none" w:sz="0" w:space="0" w:color="auto"/>
        <w:bottom w:val="none" w:sz="0" w:space="0" w:color="auto"/>
        <w:right w:val="none" w:sz="0" w:space="0" w:color="auto"/>
      </w:divBdr>
    </w:div>
    <w:div w:id="1683125029">
      <w:bodyDiv w:val="1"/>
      <w:marLeft w:val="0"/>
      <w:marRight w:val="0"/>
      <w:marTop w:val="0"/>
      <w:marBottom w:val="0"/>
      <w:divBdr>
        <w:top w:val="none" w:sz="0" w:space="0" w:color="auto"/>
        <w:left w:val="none" w:sz="0" w:space="0" w:color="auto"/>
        <w:bottom w:val="none" w:sz="0" w:space="0" w:color="auto"/>
        <w:right w:val="none" w:sz="0" w:space="0" w:color="auto"/>
      </w:divBdr>
    </w:div>
    <w:div w:id="1749226847">
      <w:bodyDiv w:val="1"/>
      <w:marLeft w:val="0"/>
      <w:marRight w:val="0"/>
      <w:marTop w:val="0"/>
      <w:marBottom w:val="0"/>
      <w:divBdr>
        <w:top w:val="none" w:sz="0" w:space="0" w:color="auto"/>
        <w:left w:val="none" w:sz="0" w:space="0" w:color="auto"/>
        <w:bottom w:val="none" w:sz="0" w:space="0" w:color="auto"/>
        <w:right w:val="none" w:sz="0" w:space="0" w:color="auto"/>
      </w:divBdr>
    </w:div>
    <w:div w:id="1769737928">
      <w:bodyDiv w:val="1"/>
      <w:marLeft w:val="0"/>
      <w:marRight w:val="0"/>
      <w:marTop w:val="0"/>
      <w:marBottom w:val="0"/>
      <w:divBdr>
        <w:top w:val="none" w:sz="0" w:space="0" w:color="auto"/>
        <w:left w:val="none" w:sz="0" w:space="0" w:color="auto"/>
        <w:bottom w:val="none" w:sz="0" w:space="0" w:color="auto"/>
        <w:right w:val="none" w:sz="0" w:space="0" w:color="auto"/>
      </w:divBdr>
    </w:div>
    <w:div w:id="1930043838">
      <w:bodyDiv w:val="1"/>
      <w:marLeft w:val="0"/>
      <w:marRight w:val="0"/>
      <w:marTop w:val="0"/>
      <w:marBottom w:val="0"/>
      <w:divBdr>
        <w:top w:val="none" w:sz="0" w:space="0" w:color="auto"/>
        <w:left w:val="none" w:sz="0" w:space="0" w:color="auto"/>
        <w:bottom w:val="none" w:sz="0" w:space="0" w:color="auto"/>
        <w:right w:val="none" w:sz="0" w:space="0" w:color="auto"/>
      </w:divBdr>
      <w:divsChild>
        <w:div w:id="1201866649">
          <w:marLeft w:val="0"/>
          <w:marRight w:val="0"/>
          <w:marTop w:val="0"/>
          <w:marBottom w:val="0"/>
          <w:divBdr>
            <w:top w:val="none" w:sz="0" w:space="0" w:color="auto"/>
            <w:left w:val="none" w:sz="0" w:space="0" w:color="auto"/>
            <w:bottom w:val="none" w:sz="0" w:space="0" w:color="auto"/>
            <w:right w:val="none" w:sz="0" w:space="0" w:color="auto"/>
          </w:divBdr>
          <w:divsChild>
            <w:div w:id="379981917">
              <w:marLeft w:val="0"/>
              <w:marRight w:val="0"/>
              <w:marTop w:val="0"/>
              <w:marBottom w:val="0"/>
              <w:divBdr>
                <w:top w:val="none" w:sz="0" w:space="0" w:color="auto"/>
                <w:left w:val="none" w:sz="0" w:space="0" w:color="auto"/>
                <w:bottom w:val="none" w:sz="0" w:space="0" w:color="auto"/>
                <w:right w:val="none" w:sz="0" w:space="0" w:color="auto"/>
              </w:divBdr>
              <w:divsChild>
                <w:div w:id="1823504450">
                  <w:marLeft w:val="0"/>
                  <w:marRight w:val="0"/>
                  <w:marTop w:val="0"/>
                  <w:marBottom w:val="0"/>
                  <w:divBdr>
                    <w:top w:val="none" w:sz="0" w:space="0" w:color="auto"/>
                    <w:left w:val="none" w:sz="0" w:space="0" w:color="auto"/>
                    <w:bottom w:val="none" w:sz="0" w:space="0" w:color="auto"/>
                    <w:right w:val="none" w:sz="0" w:space="0" w:color="auto"/>
                  </w:divBdr>
                  <w:divsChild>
                    <w:div w:id="189687177">
                      <w:marLeft w:val="0"/>
                      <w:marRight w:val="0"/>
                      <w:marTop w:val="0"/>
                      <w:marBottom w:val="0"/>
                      <w:divBdr>
                        <w:top w:val="none" w:sz="0" w:space="0" w:color="auto"/>
                        <w:left w:val="none" w:sz="0" w:space="0" w:color="auto"/>
                        <w:bottom w:val="none" w:sz="0" w:space="0" w:color="auto"/>
                        <w:right w:val="none" w:sz="0" w:space="0" w:color="auto"/>
                      </w:divBdr>
                      <w:divsChild>
                        <w:div w:id="11002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1335">
      <w:bodyDiv w:val="1"/>
      <w:marLeft w:val="0"/>
      <w:marRight w:val="0"/>
      <w:marTop w:val="0"/>
      <w:marBottom w:val="0"/>
      <w:divBdr>
        <w:top w:val="none" w:sz="0" w:space="0" w:color="auto"/>
        <w:left w:val="none" w:sz="0" w:space="0" w:color="auto"/>
        <w:bottom w:val="none" w:sz="0" w:space="0" w:color="auto"/>
        <w:right w:val="none" w:sz="0" w:space="0" w:color="auto"/>
      </w:divBdr>
    </w:div>
    <w:div w:id="1954629738">
      <w:bodyDiv w:val="1"/>
      <w:marLeft w:val="0"/>
      <w:marRight w:val="0"/>
      <w:marTop w:val="0"/>
      <w:marBottom w:val="0"/>
      <w:divBdr>
        <w:top w:val="none" w:sz="0" w:space="0" w:color="auto"/>
        <w:left w:val="none" w:sz="0" w:space="0" w:color="auto"/>
        <w:bottom w:val="none" w:sz="0" w:space="0" w:color="auto"/>
        <w:right w:val="none" w:sz="0" w:space="0" w:color="auto"/>
      </w:divBdr>
      <w:divsChild>
        <w:div w:id="434445779">
          <w:marLeft w:val="547"/>
          <w:marRight w:val="0"/>
          <w:marTop w:val="0"/>
          <w:marBottom w:val="120"/>
          <w:divBdr>
            <w:top w:val="none" w:sz="0" w:space="0" w:color="auto"/>
            <w:left w:val="none" w:sz="0" w:space="0" w:color="auto"/>
            <w:bottom w:val="none" w:sz="0" w:space="0" w:color="auto"/>
            <w:right w:val="none" w:sz="0" w:space="0" w:color="auto"/>
          </w:divBdr>
        </w:div>
        <w:div w:id="1258489653">
          <w:marLeft w:val="547"/>
          <w:marRight w:val="0"/>
          <w:marTop w:val="0"/>
          <w:marBottom w:val="120"/>
          <w:divBdr>
            <w:top w:val="none" w:sz="0" w:space="0" w:color="auto"/>
            <w:left w:val="none" w:sz="0" w:space="0" w:color="auto"/>
            <w:bottom w:val="none" w:sz="0" w:space="0" w:color="auto"/>
            <w:right w:val="none" w:sz="0" w:space="0" w:color="auto"/>
          </w:divBdr>
        </w:div>
        <w:div w:id="116417162">
          <w:marLeft w:val="547"/>
          <w:marRight w:val="0"/>
          <w:marTop w:val="0"/>
          <w:marBottom w:val="0"/>
          <w:divBdr>
            <w:top w:val="none" w:sz="0" w:space="0" w:color="auto"/>
            <w:left w:val="none" w:sz="0" w:space="0" w:color="auto"/>
            <w:bottom w:val="none" w:sz="0" w:space="0" w:color="auto"/>
            <w:right w:val="none" w:sz="0" w:space="0" w:color="auto"/>
          </w:divBdr>
        </w:div>
      </w:divsChild>
    </w:div>
    <w:div w:id="1967619040">
      <w:bodyDiv w:val="1"/>
      <w:marLeft w:val="0"/>
      <w:marRight w:val="0"/>
      <w:marTop w:val="0"/>
      <w:marBottom w:val="0"/>
      <w:divBdr>
        <w:top w:val="none" w:sz="0" w:space="0" w:color="auto"/>
        <w:left w:val="none" w:sz="0" w:space="0" w:color="auto"/>
        <w:bottom w:val="none" w:sz="0" w:space="0" w:color="auto"/>
        <w:right w:val="none" w:sz="0" w:space="0" w:color="auto"/>
      </w:divBdr>
    </w:div>
    <w:div w:id="1995178808">
      <w:bodyDiv w:val="1"/>
      <w:marLeft w:val="0"/>
      <w:marRight w:val="0"/>
      <w:marTop w:val="0"/>
      <w:marBottom w:val="0"/>
      <w:divBdr>
        <w:top w:val="none" w:sz="0" w:space="0" w:color="auto"/>
        <w:left w:val="none" w:sz="0" w:space="0" w:color="auto"/>
        <w:bottom w:val="none" w:sz="0" w:space="0" w:color="auto"/>
        <w:right w:val="none" w:sz="0" w:space="0" w:color="auto"/>
      </w:divBdr>
      <w:divsChild>
        <w:div w:id="483157592">
          <w:marLeft w:val="0"/>
          <w:marRight w:val="0"/>
          <w:marTop w:val="0"/>
          <w:marBottom w:val="0"/>
          <w:divBdr>
            <w:top w:val="none" w:sz="0" w:space="0" w:color="auto"/>
            <w:left w:val="none" w:sz="0" w:space="0" w:color="auto"/>
            <w:bottom w:val="none" w:sz="0" w:space="0" w:color="auto"/>
            <w:right w:val="none" w:sz="0" w:space="0" w:color="auto"/>
          </w:divBdr>
          <w:divsChild>
            <w:div w:id="1816875168">
              <w:marLeft w:val="0"/>
              <w:marRight w:val="0"/>
              <w:marTop w:val="0"/>
              <w:marBottom w:val="0"/>
              <w:divBdr>
                <w:top w:val="none" w:sz="0" w:space="0" w:color="auto"/>
                <w:left w:val="none" w:sz="0" w:space="0" w:color="auto"/>
                <w:bottom w:val="none" w:sz="0" w:space="0" w:color="auto"/>
                <w:right w:val="none" w:sz="0" w:space="0" w:color="auto"/>
              </w:divBdr>
              <w:divsChild>
                <w:div w:id="319693496">
                  <w:marLeft w:val="0"/>
                  <w:marRight w:val="0"/>
                  <w:marTop w:val="0"/>
                  <w:marBottom w:val="0"/>
                  <w:divBdr>
                    <w:top w:val="none" w:sz="0" w:space="0" w:color="auto"/>
                    <w:left w:val="none" w:sz="0" w:space="0" w:color="auto"/>
                    <w:bottom w:val="none" w:sz="0" w:space="0" w:color="auto"/>
                    <w:right w:val="none" w:sz="0" w:space="0" w:color="auto"/>
                  </w:divBdr>
                  <w:divsChild>
                    <w:div w:id="1695419527">
                      <w:marLeft w:val="0"/>
                      <w:marRight w:val="0"/>
                      <w:marTop w:val="0"/>
                      <w:marBottom w:val="0"/>
                      <w:divBdr>
                        <w:top w:val="none" w:sz="0" w:space="0" w:color="auto"/>
                        <w:left w:val="none" w:sz="0" w:space="0" w:color="auto"/>
                        <w:bottom w:val="none" w:sz="0" w:space="0" w:color="auto"/>
                        <w:right w:val="none" w:sz="0" w:space="0" w:color="auto"/>
                      </w:divBdr>
                      <w:divsChild>
                        <w:div w:id="2048597724">
                          <w:marLeft w:val="0"/>
                          <w:marRight w:val="0"/>
                          <w:marTop w:val="0"/>
                          <w:marBottom w:val="0"/>
                          <w:divBdr>
                            <w:top w:val="none" w:sz="0" w:space="0" w:color="auto"/>
                            <w:left w:val="none" w:sz="0" w:space="0" w:color="auto"/>
                            <w:bottom w:val="none" w:sz="0" w:space="0" w:color="auto"/>
                            <w:right w:val="none" w:sz="0" w:space="0" w:color="auto"/>
                          </w:divBdr>
                          <w:divsChild>
                            <w:div w:id="1114985324">
                              <w:marLeft w:val="0"/>
                              <w:marRight w:val="0"/>
                              <w:marTop w:val="0"/>
                              <w:marBottom w:val="0"/>
                              <w:divBdr>
                                <w:top w:val="none" w:sz="0" w:space="0" w:color="auto"/>
                                <w:left w:val="none" w:sz="0" w:space="0" w:color="auto"/>
                                <w:bottom w:val="none" w:sz="0" w:space="0" w:color="auto"/>
                                <w:right w:val="none" w:sz="0" w:space="0" w:color="auto"/>
                              </w:divBdr>
                              <w:divsChild>
                                <w:div w:id="5528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83125">
      <w:bodyDiv w:val="1"/>
      <w:marLeft w:val="0"/>
      <w:marRight w:val="0"/>
      <w:marTop w:val="0"/>
      <w:marBottom w:val="0"/>
      <w:divBdr>
        <w:top w:val="none" w:sz="0" w:space="0" w:color="auto"/>
        <w:left w:val="none" w:sz="0" w:space="0" w:color="auto"/>
        <w:bottom w:val="none" w:sz="0" w:space="0" w:color="auto"/>
        <w:right w:val="none" w:sz="0" w:space="0" w:color="auto"/>
      </w:divBdr>
      <w:divsChild>
        <w:div w:id="1046948950">
          <w:marLeft w:val="0"/>
          <w:marRight w:val="0"/>
          <w:marTop w:val="0"/>
          <w:marBottom w:val="0"/>
          <w:divBdr>
            <w:top w:val="none" w:sz="0" w:space="0" w:color="auto"/>
            <w:left w:val="none" w:sz="0" w:space="0" w:color="auto"/>
            <w:bottom w:val="none" w:sz="0" w:space="0" w:color="auto"/>
            <w:right w:val="none" w:sz="0" w:space="0" w:color="auto"/>
          </w:divBdr>
          <w:divsChild>
            <w:div w:id="1676223245">
              <w:marLeft w:val="0"/>
              <w:marRight w:val="0"/>
              <w:marTop w:val="0"/>
              <w:marBottom w:val="0"/>
              <w:divBdr>
                <w:top w:val="none" w:sz="0" w:space="0" w:color="auto"/>
                <w:left w:val="none" w:sz="0" w:space="0" w:color="auto"/>
                <w:bottom w:val="none" w:sz="0" w:space="0" w:color="auto"/>
                <w:right w:val="none" w:sz="0" w:space="0" w:color="auto"/>
              </w:divBdr>
              <w:divsChild>
                <w:div w:id="1141533059">
                  <w:marLeft w:val="0"/>
                  <w:marRight w:val="0"/>
                  <w:marTop w:val="0"/>
                  <w:marBottom w:val="0"/>
                  <w:divBdr>
                    <w:top w:val="none" w:sz="0" w:space="0" w:color="auto"/>
                    <w:left w:val="none" w:sz="0" w:space="0" w:color="auto"/>
                    <w:bottom w:val="none" w:sz="0" w:space="0" w:color="auto"/>
                    <w:right w:val="none" w:sz="0" w:space="0" w:color="auto"/>
                  </w:divBdr>
                  <w:divsChild>
                    <w:div w:id="1868643934">
                      <w:marLeft w:val="0"/>
                      <w:marRight w:val="0"/>
                      <w:marTop w:val="0"/>
                      <w:marBottom w:val="0"/>
                      <w:divBdr>
                        <w:top w:val="none" w:sz="0" w:space="0" w:color="auto"/>
                        <w:left w:val="none" w:sz="0" w:space="0" w:color="auto"/>
                        <w:bottom w:val="none" w:sz="0" w:space="0" w:color="auto"/>
                        <w:right w:val="none" w:sz="0" w:space="0" w:color="auto"/>
                      </w:divBdr>
                      <w:divsChild>
                        <w:div w:id="2025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68531">
      <w:bodyDiv w:val="1"/>
      <w:marLeft w:val="0"/>
      <w:marRight w:val="0"/>
      <w:marTop w:val="0"/>
      <w:marBottom w:val="0"/>
      <w:divBdr>
        <w:top w:val="none" w:sz="0" w:space="0" w:color="auto"/>
        <w:left w:val="none" w:sz="0" w:space="0" w:color="auto"/>
        <w:bottom w:val="none" w:sz="0" w:space="0" w:color="auto"/>
        <w:right w:val="none" w:sz="0" w:space="0" w:color="auto"/>
      </w:divBdr>
    </w:div>
    <w:div w:id="2072194327">
      <w:bodyDiv w:val="1"/>
      <w:marLeft w:val="0"/>
      <w:marRight w:val="0"/>
      <w:marTop w:val="0"/>
      <w:marBottom w:val="0"/>
      <w:divBdr>
        <w:top w:val="none" w:sz="0" w:space="0" w:color="auto"/>
        <w:left w:val="none" w:sz="0" w:space="0" w:color="auto"/>
        <w:bottom w:val="none" w:sz="0" w:space="0" w:color="auto"/>
        <w:right w:val="none" w:sz="0" w:space="0" w:color="auto"/>
      </w:divBdr>
      <w:divsChild>
        <w:div w:id="1049956506">
          <w:marLeft w:val="547"/>
          <w:marRight w:val="0"/>
          <w:marTop w:val="0"/>
          <w:marBottom w:val="0"/>
          <w:divBdr>
            <w:top w:val="none" w:sz="0" w:space="0" w:color="auto"/>
            <w:left w:val="none" w:sz="0" w:space="0" w:color="auto"/>
            <w:bottom w:val="none" w:sz="0" w:space="0" w:color="auto"/>
            <w:right w:val="none" w:sz="0" w:space="0" w:color="auto"/>
          </w:divBdr>
        </w:div>
        <w:div w:id="733161223">
          <w:marLeft w:val="547"/>
          <w:marRight w:val="0"/>
          <w:marTop w:val="0"/>
          <w:marBottom w:val="0"/>
          <w:divBdr>
            <w:top w:val="none" w:sz="0" w:space="0" w:color="auto"/>
            <w:left w:val="none" w:sz="0" w:space="0" w:color="auto"/>
            <w:bottom w:val="none" w:sz="0" w:space="0" w:color="auto"/>
            <w:right w:val="none" w:sz="0" w:space="0" w:color="auto"/>
          </w:divBdr>
        </w:div>
        <w:div w:id="1257321999">
          <w:marLeft w:val="547"/>
          <w:marRight w:val="0"/>
          <w:marTop w:val="0"/>
          <w:marBottom w:val="0"/>
          <w:divBdr>
            <w:top w:val="none" w:sz="0" w:space="0" w:color="auto"/>
            <w:left w:val="none" w:sz="0" w:space="0" w:color="auto"/>
            <w:bottom w:val="none" w:sz="0" w:space="0" w:color="auto"/>
            <w:right w:val="none" w:sz="0" w:space="0" w:color="auto"/>
          </w:divBdr>
        </w:div>
      </w:divsChild>
    </w:div>
    <w:div w:id="21077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sgbc.org/courses-and-event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iccsafe.org/codes-tech-support/international-green-construction-code-igcc/international-green-construction-code/"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www.usgbc.org/about/advocacy"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tiff"/><Relationship Id="rId45" Type="http://schemas.openxmlformats.org/officeDocument/2006/relationships/hyperlink" Target="http://www.usgbc.org/credential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usgbc.org/" TargetMode="External"/><Relationship Id="rId19" Type="http://schemas.openxmlformats.org/officeDocument/2006/relationships/hyperlink" Target="http://www.usgbc.org/leed" TargetMode="External"/><Relationship Id="rId31" Type="http://schemas.openxmlformats.org/officeDocument/2006/relationships/image" Target="media/image18.png"/><Relationship Id="rId44" Type="http://schemas.openxmlformats.org/officeDocument/2006/relationships/hyperlink" Target="http://usgbc.org/leedon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usgbc.org/cert-guide"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sgbc.org/membership" TargetMode="External"/><Relationship Id="rId17" Type="http://schemas.openxmlformats.org/officeDocument/2006/relationships/hyperlink" Target="https://informaconnect.com/greenbuild/"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8.jpg"/><Relationship Id="rId20" Type="http://schemas.openxmlformats.org/officeDocument/2006/relationships/image" Target="media/image7.png"/><Relationship Id="rId41" Type="http://schemas.openxmlformats.org/officeDocument/2006/relationships/hyperlink" Target="http://www.bsc.ca.gov/Home/CALGreen.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7E430-5124-4B63-B8B3-AC37AD54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Brown</cp:lastModifiedBy>
  <cp:revision>7</cp:revision>
  <cp:lastPrinted>2016-10-22T18:50:00Z</cp:lastPrinted>
  <dcterms:created xsi:type="dcterms:W3CDTF">2024-09-18T14:39:00Z</dcterms:created>
  <dcterms:modified xsi:type="dcterms:W3CDTF">2024-09-18T16:03:00Z</dcterms:modified>
</cp:coreProperties>
</file>